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7DC" w:rsidRDefault="005B07DC">
      <w:pPr>
        <w:jc w:val="center"/>
        <w:rPr>
          <w:b/>
          <w:sz w:val="44"/>
          <w:szCs w:val="44"/>
        </w:rPr>
      </w:pPr>
    </w:p>
    <w:p w:rsidR="005B07DC" w:rsidRDefault="005B07DC">
      <w:pPr>
        <w:jc w:val="center"/>
        <w:rPr>
          <w:b/>
          <w:sz w:val="44"/>
          <w:szCs w:val="44"/>
        </w:rPr>
      </w:pPr>
    </w:p>
    <w:p w:rsidR="005B07DC" w:rsidRDefault="00877DE2">
      <w:pPr>
        <w:adjustRightInd w:val="0"/>
        <w:spacing w:line="360" w:lineRule="auto"/>
        <w:jc w:val="center"/>
        <w:rPr>
          <w:rFonts w:eastAsia="仿宋_GB2312"/>
          <w:sz w:val="44"/>
          <w:szCs w:val="44"/>
        </w:rPr>
      </w:pPr>
      <w:r>
        <w:rPr>
          <w:rFonts w:eastAsia="仿宋_GB2312" w:hint="eastAsia"/>
          <w:sz w:val="44"/>
          <w:szCs w:val="44"/>
        </w:rPr>
        <w:t>BPC</w:t>
      </w:r>
      <w:r>
        <w:rPr>
          <w:rFonts w:eastAsia="仿宋_GB2312" w:hint="eastAsia"/>
          <w:sz w:val="44"/>
          <w:szCs w:val="44"/>
        </w:rPr>
        <w:t>银行</w:t>
      </w:r>
      <w:r w:rsidR="0065591F">
        <w:rPr>
          <w:rFonts w:eastAsia="仿宋_GB2312" w:hint="eastAsia"/>
          <w:sz w:val="44"/>
          <w:szCs w:val="44"/>
        </w:rPr>
        <w:t>UPS</w:t>
      </w:r>
      <w:r w:rsidR="0065591F">
        <w:rPr>
          <w:rFonts w:eastAsia="仿宋_GB2312"/>
          <w:sz w:val="44"/>
          <w:szCs w:val="44"/>
        </w:rPr>
        <w:t>工程</w:t>
      </w:r>
    </w:p>
    <w:p w:rsidR="005B07DC" w:rsidRDefault="005B07DC">
      <w:pPr>
        <w:jc w:val="center"/>
        <w:rPr>
          <w:rFonts w:eastAsia="仿宋_GB2312"/>
          <w:sz w:val="36"/>
          <w:szCs w:val="36"/>
        </w:rPr>
      </w:pPr>
    </w:p>
    <w:p w:rsidR="005B07DC" w:rsidRDefault="005B07DC">
      <w:pPr>
        <w:jc w:val="center"/>
        <w:rPr>
          <w:rFonts w:ascii="宋体" w:hAnsi="宋体"/>
          <w:sz w:val="44"/>
          <w:szCs w:val="44"/>
        </w:rPr>
      </w:pPr>
    </w:p>
    <w:p w:rsidR="005B07DC" w:rsidRDefault="005B07DC">
      <w:pPr>
        <w:jc w:val="center"/>
        <w:rPr>
          <w:rFonts w:ascii="宋体" w:hAnsi="宋体"/>
          <w:sz w:val="44"/>
          <w:szCs w:val="44"/>
        </w:rPr>
      </w:pPr>
    </w:p>
    <w:p w:rsidR="005B07DC" w:rsidRDefault="005B07DC">
      <w:pPr>
        <w:jc w:val="center"/>
        <w:rPr>
          <w:rFonts w:ascii="宋体" w:hAnsi="宋体"/>
          <w:sz w:val="44"/>
          <w:szCs w:val="44"/>
        </w:rPr>
      </w:pPr>
    </w:p>
    <w:p w:rsidR="005B07DC" w:rsidRDefault="0065591F">
      <w:pPr>
        <w:jc w:val="center"/>
        <w:rPr>
          <w:rFonts w:ascii="黑体" w:eastAsia="黑体" w:hAnsi="宋体"/>
          <w:b/>
          <w:sz w:val="44"/>
          <w:szCs w:val="44"/>
        </w:rPr>
      </w:pPr>
      <w:r>
        <w:rPr>
          <w:rFonts w:ascii="黑体" w:eastAsia="黑体" w:hAnsi="宋体" w:hint="eastAsia"/>
          <w:b/>
          <w:sz w:val="44"/>
          <w:szCs w:val="44"/>
        </w:rPr>
        <w:t>UPS招标文件</w:t>
      </w:r>
    </w:p>
    <w:p w:rsidR="005B07DC" w:rsidRDefault="0065591F">
      <w:pPr>
        <w:spacing w:before="100" w:beforeAutospacing="1"/>
        <w:jc w:val="center"/>
        <w:rPr>
          <w:rFonts w:ascii="黑体" w:eastAsia="黑体" w:hAnsi="宋体"/>
          <w:b/>
          <w:sz w:val="36"/>
          <w:szCs w:val="36"/>
        </w:rPr>
      </w:pPr>
      <w:r>
        <w:rPr>
          <w:rFonts w:ascii="黑体" w:eastAsia="黑体" w:hAnsi="宋体" w:hint="eastAsia"/>
          <w:b/>
          <w:sz w:val="36"/>
          <w:szCs w:val="36"/>
        </w:rPr>
        <w:t>（招标编号：2018-10）</w:t>
      </w:r>
    </w:p>
    <w:p w:rsidR="005B07DC" w:rsidRDefault="005B07DC">
      <w:pPr>
        <w:spacing w:before="100" w:beforeAutospacing="1"/>
        <w:jc w:val="center"/>
        <w:rPr>
          <w:rFonts w:ascii="宋体" w:hAnsi="宋体"/>
          <w:b/>
          <w:sz w:val="36"/>
          <w:szCs w:val="36"/>
        </w:rPr>
      </w:pPr>
    </w:p>
    <w:p w:rsidR="005B07DC" w:rsidRDefault="005B07DC">
      <w:pPr>
        <w:spacing w:before="100" w:beforeAutospacing="1"/>
        <w:jc w:val="center"/>
        <w:rPr>
          <w:rFonts w:ascii="宋体" w:hAnsi="宋体"/>
          <w:b/>
          <w:sz w:val="36"/>
          <w:szCs w:val="36"/>
        </w:rPr>
      </w:pPr>
    </w:p>
    <w:p w:rsidR="005B07DC" w:rsidRDefault="005B07DC">
      <w:pPr>
        <w:spacing w:before="100" w:beforeAutospacing="1" w:after="100" w:afterAutospacing="1"/>
        <w:rPr>
          <w:rFonts w:ascii="宋体" w:hAnsi="宋体"/>
          <w:sz w:val="32"/>
          <w:szCs w:val="32"/>
        </w:rPr>
      </w:pPr>
    </w:p>
    <w:p w:rsidR="005B07DC" w:rsidRDefault="005B07DC">
      <w:pPr>
        <w:spacing w:before="100" w:beforeAutospacing="1" w:after="100" w:afterAutospacing="1"/>
        <w:rPr>
          <w:rFonts w:ascii="宋体" w:hAnsi="宋体"/>
          <w:sz w:val="32"/>
          <w:szCs w:val="32"/>
        </w:rPr>
      </w:pPr>
    </w:p>
    <w:p w:rsidR="005B07DC" w:rsidRDefault="005B07DC">
      <w:pPr>
        <w:spacing w:before="100" w:beforeAutospacing="1" w:after="100" w:afterAutospacing="1"/>
        <w:rPr>
          <w:rFonts w:ascii="宋体" w:hAnsi="宋体"/>
          <w:sz w:val="32"/>
          <w:szCs w:val="32"/>
        </w:rPr>
      </w:pPr>
    </w:p>
    <w:p w:rsidR="005B07DC" w:rsidRDefault="0065591F">
      <w:pPr>
        <w:spacing w:before="100" w:beforeAutospacing="1" w:after="100" w:afterAutospacing="1"/>
        <w:jc w:val="center"/>
        <w:rPr>
          <w:rFonts w:ascii="宋体" w:hAnsi="宋体"/>
          <w:spacing w:val="-20"/>
          <w:sz w:val="28"/>
          <w:szCs w:val="28"/>
        </w:rPr>
      </w:pPr>
      <w:r>
        <w:rPr>
          <w:rFonts w:ascii="宋体" w:hAnsi="宋体"/>
          <w:sz w:val="28"/>
          <w:szCs w:val="28"/>
        </w:rPr>
        <w:t>招标单位：</w:t>
      </w:r>
      <w:r w:rsidR="00877DE2">
        <w:rPr>
          <w:rFonts w:ascii="宋体" w:hAnsi="宋体" w:hint="eastAsia"/>
          <w:sz w:val="28"/>
          <w:szCs w:val="28"/>
        </w:rPr>
        <w:t>江苏华越国际建设有限</w:t>
      </w:r>
      <w:r>
        <w:rPr>
          <w:rFonts w:ascii="宋体" w:hAnsi="宋体" w:hint="eastAsia"/>
          <w:spacing w:val="-20"/>
          <w:sz w:val="28"/>
          <w:szCs w:val="28"/>
        </w:rPr>
        <w:t>公司</w:t>
      </w:r>
    </w:p>
    <w:p w:rsidR="005B07DC" w:rsidRDefault="0065591F">
      <w:pPr>
        <w:spacing w:before="100" w:beforeAutospacing="1" w:after="100" w:afterAutospacing="1"/>
        <w:jc w:val="center"/>
        <w:rPr>
          <w:rFonts w:ascii="宋体" w:hAnsi="宋体"/>
          <w:sz w:val="28"/>
          <w:szCs w:val="28"/>
        </w:rPr>
      </w:pPr>
      <w:r>
        <w:rPr>
          <w:rFonts w:ascii="宋体" w:hAnsi="宋体" w:hint="eastAsia"/>
          <w:sz w:val="28"/>
          <w:szCs w:val="28"/>
        </w:rPr>
        <w:t>201</w:t>
      </w:r>
      <w:r>
        <w:rPr>
          <w:rFonts w:ascii="宋体" w:hAnsi="宋体"/>
          <w:sz w:val="28"/>
          <w:szCs w:val="28"/>
        </w:rPr>
        <w:t>8年</w:t>
      </w:r>
      <w:r>
        <w:rPr>
          <w:rFonts w:ascii="宋体" w:hAnsi="宋体" w:hint="eastAsia"/>
          <w:sz w:val="28"/>
          <w:szCs w:val="28"/>
        </w:rPr>
        <w:t>10</w:t>
      </w:r>
      <w:r>
        <w:rPr>
          <w:rFonts w:ascii="宋体" w:hAnsi="宋体"/>
          <w:sz w:val="28"/>
          <w:szCs w:val="28"/>
        </w:rPr>
        <w:t>月</w:t>
      </w:r>
    </w:p>
    <w:p w:rsidR="005B07DC" w:rsidRDefault="005B07DC">
      <w:pPr>
        <w:spacing w:before="100" w:beforeAutospacing="1" w:after="100" w:afterAutospacing="1"/>
        <w:jc w:val="center"/>
        <w:rPr>
          <w:b/>
          <w:snapToGrid w:val="0"/>
          <w:sz w:val="32"/>
          <w:szCs w:val="32"/>
        </w:rPr>
      </w:pPr>
    </w:p>
    <w:p w:rsidR="005B07DC" w:rsidRDefault="005B07DC">
      <w:pPr>
        <w:spacing w:before="100" w:beforeAutospacing="1" w:after="100" w:afterAutospacing="1"/>
        <w:jc w:val="center"/>
        <w:rPr>
          <w:b/>
          <w:snapToGrid w:val="0"/>
          <w:sz w:val="32"/>
          <w:szCs w:val="32"/>
        </w:rPr>
      </w:pPr>
    </w:p>
    <w:p w:rsidR="005B07DC" w:rsidRDefault="0065591F">
      <w:pPr>
        <w:spacing w:before="100" w:beforeAutospacing="1" w:after="100" w:afterAutospacing="1"/>
        <w:jc w:val="center"/>
        <w:rPr>
          <w:b/>
          <w:snapToGrid w:val="0"/>
          <w:sz w:val="32"/>
          <w:szCs w:val="32"/>
        </w:rPr>
      </w:pPr>
      <w:r>
        <w:rPr>
          <w:rFonts w:hint="eastAsia"/>
          <w:b/>
          <w:snapToGrid w:val="0"/>
          <w:sz w:val="32"/>
          <w:szCs w:val="32"/>
        </w:rPr>
        <w:lastRenderedPageBreak/>
        <w:t>一、投标须知前附表</w:t>
      </w:r>
    </w:p>
    <w:tbl>
      <w:tblPr>
        <w:tblW w:w="90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580"/>
        <w:gridCol w:w="2714"/>
        <w:gridCol w:w="2011"/>
        <w:gridCol w:w="2723"/>
      </w:tblGrid>
      <w:tr w:rsidR="005B07DC">
        <w:trPr>
          <w:cantSplit/>
          <w:trHeight w:val="492"/>
          <w:jc w:val="center"/>
        </w:trPr>
        <w:tc>
          <w:tcPr>
            <w:tcW w:w="1580" w:type="dxa"/>
            <w:vAlign w:val="center"/>
          </w:tcPr>
          <w:p w:rsidR="005B07DC" w:rsidRDefault="0065591F">
            <w:pPr>
              <w:spacing w:line="300" w:lineRule="exact"/>
              <w:jc w:val="center"/>
              <w:rPr>
                <w:rFonts w:ascii="宋体" w:hAnsi="宋体"/>
                <w:snapToGrid w:val="0"/>
              </w:rPr>
            </w:pPr>
            <w:r>
              <w:rPr>
                <w:rFonts w:ascii="宋体" w:hAnsi="宋体" w:hint="eastAsia"/>
                <w:snapToGrid w:val="0"/>
              </w:rPr>
              <w:t>工程名称</w:t>
            </w:r>
          </w:p>
        </w:tc>
        <w:tc>
          <w:tcPr>
            <w:tcW w:w="7448" w:type="dxa"/>
            <w:gridSpan w:val="3"/>
            <w:vAlign w:val="center"/>
          </w:tcPr>
          <w:p w:rsidR="005B07DC" w:rsidRDefault="00877DE2">
            <w:pPr>
              <w:spacing w:line="300" w:lineRule="exact"/>
              <w:rPr>
                <w:rFonts w:ascii="宋体" w:hAnsi="宋体"/>
                <w:snapToGrid w:val="0"/>
              </w:rPr>
            </w:pPr>
            <w:r>
              <w:rPr>
                <w:rFonts w:ascii="宋体" w:hAnsi="宋体" w:hint="eastAsia"/>
                <w:snapToGrid w:val="0"/>
              </w:rPr>
              <w:t>BPC银行</w:t>
            </w:r>
          </w:p>
        </w:tc>
      </w:tr>
      <w:tr w:rsidR="005B07DC">
        <w:trPr>
          <w:cantSplit/>
          <w:trHeight w:val="492"/>
          <w:jc w:val="center"/>
        </w:trPr>
        <w:tc>
          <w:tcPr>
            <w:tcW w:w="1580" w:type="dxa"/>
            <w:vAlign w:val="center"/>
          </w:tcPr>
          <w:p w:rsidR="005B07DC" w:rsidRDefault="0065591F">
            <w:pPr>
              <w:spacing w:line="300" w:lineRule="exact"/>
              <w:jc w:val="center"/>
              <w:rPr>
                <w:rFonts w:ascii="宋体" w:hAnsi="宋体"/>
                <w:snapToGrid w:val="0"/>
              </w:rPr>
            </w:pPr>
            <w:r>
              <w:rPr>
                <w:rFonts w:ascii="宋体" w:hAnsi="宋体" w:hint="eastAsia"/>
                <w:snapToGrid w:val="0"/>
              </w:rPr>
              <w:t>建设地点</w:t>
            </w:r>
          </w:p>
        </w:tc>
        <w:tc>
          <w:tcPr>
            <w:tcW w:w="7448" w:type="dxa"/>
            <w:gridSpan w:val="3"/>
            <w:vAlign w:val="center"/>
          </w:tcPr>
          <w:p w:rsidR="005B07DC" w:rsidRDefault="00877DE2">
            <w:pPr>
              <w:spacing w:line="300" w:lineRule="exact"/>
              <w:rPr>
                <w:rFonts w:ascii="宋体" w:hAnsi="宋体"/>
                <w:snapToGrid w:val="0"/>
                <w:color w:val="FF0000"/>
              </w:rPr>
            </w:pPr>
            <w:r>
              <w:rPr>
                <w:rFonts w:ascii="宋体" w:hAnsi="宋体" w:hint="eastAsia"/>
                <w:snapToGrid w:val="0"/>
                <w:color w:val="FF0000"/>
              </w:rPr>
              <w:t>安哥拉卡宾达</w:t>
            </w:r>
          </w:p>
        </w:tc>
      </w:tr>
      <w:tr w:rsidR="005B07DC">
        <w:trPr>
          <w:cantSplit/>
          <w:trHeight w:val="419"/>
          <w:jc w:val="center"/>
        </w:trPr>
        <w:tc>
          <w:tcPr>
            <w:tcW w:w="1580" w:type="dxa"/>
            <w:vMerge w:val="restart"/>
            <w:vAlign w:val="center"/>
          </w:tcPr>
          <w:p w:rsidR="005B07DC" w:rsidRDefault="0065591F">
            <w:pPr>
              <w:spacing w:line="300" w:lineRule="exact"/>
              <w:jc w:val="center"/>
              <w:rPr>
                <w:rFonts w:ascii="宋体" w:hAnsi="宋体"/>
                <w:snapToGrid w:val="0"/>
              </w:rPr>
            </w:pPr>
            <w:r>
              <w:rPr>
                <w:rFonts w:ascii="宋体" w:hAnsi="宋体" w:hint="eastAsia"/>
                <w:snapToGrid w:val="0"/>
              </w:rPr>
              <w:t>联 系 人</w:t>
            </w:r>
          </w:p>
        </w:tc>
        <w:tc>
          <w:tcPr>
            <w:tcW w:w="2714" w:type="dxa"/>
            <w:vMerge w:val="restart"/>
            <w:vAlign w:val="center"/>
          </w:tcPr>
          <w:p w:rsidR="005B07DC" w:rsidRDefault="00877DE2">
            <w:pPr>
              <w:spacing w:line="300" w:lineRule="exact"/>
              <w:jc w:val="center"/>
              <w:rPr>
                <w:rFonts w:ascii="宋体" w:hAnsi="宋体"/>
                <w:snapToGrid w:val="0"/>
              </w:rPr>
            </w:pPr>
            <w:r>
              <w:rPr>
                <w:rFonts w:ascii="宋体" w:hAnsi="宋体" w:hint="eastAsia"/>
                <w:snapToGrid w:val="0"/>
              </w:rPr>
              <w:t>范克欣</w:t>
            </w:r>
          </w:p>
        </w:tc>
        <w:tc>
          <w:tcPr>
            <w:tcW w:w="2011" w:type="dxa"/>
            <w:vAlign w:val="center"/>
          </w:tcPr>
          <w:p w:rsidR="005B07DC" w:rsidRDefault="0065591F">
            <w:pPr>
              <w:spacing w:line="300" w:lineRule="exact"/>
              <w:jc w:val="center"/>
              <w:rPr>
                <w:rFonts w:ascii="宋体" w:hAnsi="宋体"/>
                <w:snapToGrid w:val="0"/>
              </w:rPr>
            </w:pPr>
            <w:r>
              <w:rPr>
                <w:rFonts w:ascii="宋体" w:hAnsi="宋体" w:hint="eastAsia"/>
                <w:snapToGrid w:val="0"/>
              </w:rPr>
              <w:t>邮箱</w:t>
            </w:r>
          </w:p>
        </w:tc>
        <w:tc>
          <w:tcPr>
            <w:tcW w:w="2723" w:type="dxa"/>
            <w:vAlign w:val="center"/>
          </w:tcPr>
          <w:p w:rsidR="005B07DC" w:rsidRDefault="00877DE2">
            <w:pPr>
              <w:spacing w:line="300" w:lineRule="exact"/>
              <w:jc w:val="center"/>
              <w:rPr>
                <w:rFonts w:ascii="宋体" w:hAnsi="宋体"/>
                <w:snapToGrid w:val="0"/>
              </w:rPr>
            </w:pPr>
            <w:r>
              <w:rPr>
                <w:rFonts w:ascii="宋体" w:hAnsi="宋体" w:hint="eastAsia"/>
                <w:snapToGrid w:val="0"/>
              </w:rPr>
              <w:t>472620351@qq.com</w:t>
            </w:r>
          </w:p>
        </w:tc>
      </w:tr>
      <w:tr w:rsidR="005B07DC">
        <w:trPr>
          <w:cantSplit/>
          <w:trHeight w:val="327"/>
          <w:jc w:val="center"/>
        </w:trPr>
        <w:tc>
          <w:tcPr>
            <w:tcW w:w="1580" w:type="dxa"/>
            <w:vMerge/>
            <w:vAlign w:val="center"/>
          </w:tcPr>
          <w:p w:rsidR="005B07DC" w:rsidRDefault="005B07DC">
            <w:pPr>
              <w:spacing w:line="300" w:lineRule="exact"/>
              <w:jc w:val="center"/>
              <w:rPr>
                <w:rFonts w:ascii="宋体" w:hAnsi="宋体"/>
                <w:snapToGrid w:val="0"/>
              </w:rPr>
            </w:pPr>
          </w:p>
        </w:tc>
        <w:tc>
          <w:tcPr>
            <w:tcW w:w="2714" w:type="dxa"/>
            <w:vMerge/>
            <w:vAlign w:val="center"/>
          </w:tcPr>
          <w:p w:rsidR="005B07DC" w:rsidRDefault="005B07DC">
            <w:pPr>
              <w:spacing w:line="300" w:lineRule="exact"/>
              <w:jc w:val="center"/>
              <w:rPr>
                <w:rFonts w:ascii="宋体" w:hAnsi="宋体"/>
                <w:snapToGrid w:val="0"/>
              </w:rPr>
            </w:pPr>
          </w:p>
        </w:tc>
        <w:tc>
          <w:tcPr>
            <w:tcW w:w="2011" w:type="dxa"/>
            <w:vAlign w:val="center"/>
          </w:tcPr>
          <w:p w:rsidR="005B07DC" w:rsidRDefault="0065591F">
            <w:pPr>
              <w:spacing w:line="300" w:lineRule="exact"/>
              <w:jc w:val="center"/>
              <w:rPr>
                <w:rFonts w:ascii="宋体" w:hAnsi="宋体"/>
                <w:snapToGrid w:val="0"/>
              </w:rPr>
            </w:pPr>
            <w:r>
              <w:rPr>
                <w:rFonts w:ascii="宋体" w:hAnsi="宋体" w:hint="eastAsia"/>
                <w:snapToGrid w:val="0"/>
              </w:rPr>
              <w:t>手   机</w:t>
            </w:r>
          </w:p>
        </w:tc>
        <w:tc>
          <w:tcPr>
            <w:tcW w:w="2723" w:type="dxa"/>
            <w:vAlign w:val="center"/>
          </w:tcPr>
          <w:p w:rsidR="005B07DC" w:rsidRDefault="00877DE2">
            <w:pPr>
              <w:spacing w:line="300" w:lineRule="exact"/>
              <w:jc w:val="center"/>
              <w:rPr>
                <w:rFonts w:ascii="宋体" w:hAnsi="宋体"/>
                <w:snapToGrid w:val="0"/>
              </w:rPr>
            </w:pPr>
            <w:r>
              <w:rPr>
                <w:rFonts w:ascii="宋体" w:hAnsi="宋体" w:hint="eastAsia"/>
                <w:snapToGrid w:val="0"/>
              </w:rPr>
              <w:t>15077810907</w:t>
            </w:r>
          </w:p>
        </w:tc>
      </w:tr>
      <w:tr w:rsidR="005B07DC">
        <w:trPr>
          <w:cantSplit/>
          <w:trHeight w:val="492"/>
          <w:jc w:val="center"/>
        </w:trPr>
        <w:tc>
          <w:tcPr>
            <w:tcW w:w="1580" w:type="dxa"/>
            <w:vAlign w:val="center"/>
          </w:tcPr>
          <w:p w:rsidR="005B07DC" w:rsidRDefault="0065591F">
            <w:pPr>
              <w:spacing w:line="300" w:lineRule="exact"/>
              <w:jc w:val="center"/>
              <w:rPr>
                <w:rFonts w:ascii="宋体" w:hAnsi="宋体"/>
                <w:snapToGrid w:val="0"/>
              </w:rPr>
            </w:pPr>
            <w:r>
              <w:rPr>
                <w:rFonts w:ascii="宋体" w:hAnsi="宋体" w:hint="eastAsia"/>
                <w:snapToGrid w:val="0"/>
              </w:rPr>
              <w:t>招标方式</w:t>
            </w:r>
          </w:p>
        </w:tc>
        <w:tc>
          <w:tcPr>
            <w:tcW w:w="7448" w:type="dxa"/>
            <w:gridSpan w:val="3"/>
            <w:vAlign w:val="center"/>
          </w:tcPr>
          <w:p w:rsidR="005B07DC" w:rsidRDefault="0065591F">
            <w:pPr>
              <w:spacing w:line="300" w:lineRule="exact"/>
              <w:jc w:val="left"/>
              <w:rPr>
                <w:rFonts w:ascii="宋体" w:hAnsi="宋体"/>
                <w:snapToGrid w:val="0"/>
              </w:rPr>
            </w:pPr>
            <w:r>
              <w:rPr>
                <w:rFonts w:ascii="宋体" w:hAnsi="宋体" w:hint="eastAsia"/>
                <w:snapToGrid w:val="0"/>
              </w:rPr>
              <w:t>邀请招标；本次招标不接受联合体</w:t>
            </w:r>
            <w:r w:rsidR="00DA05AF">
              <w:rPr>
                <w:rFonts w:ascii="宋体" w:hAnsi="宋体" w:hint="eastAsia"/>
                <w:snapToGrid w:val="0"/>
              </w:rPr>
              <w:t>及无国际认证产品的公司投保</w:t>
            </w:r>
          </w:p>
        </w:tc>
      </w:tr>
      <w:tr w:rsidR="005B07DC">
        <w:trPr>
          <w:cantSplit/>
          <w:trHeight w:val="492"/>
          <w:jc w:val="center"/>
        </w:trPr>
        <w:tc>
          <w:tcPr>
            <w:tcW w:w="1580" w:type="dxa"/>
            <w:vAlign w:val="center"/>
          </w:tcPr>
          <w:p w:rsidR="005B07DC" w:rsidRDefault="0065591F">
            <w:pPr>
              <w:spacing w:line="300" w:lineRule="exact"/>
              <w:jc w:val="center"/>
              <w:rPr>
                <w:rFonts w:ascii="宋体" w:hAnsi="宋体"/>
                <w:snapToGrid w:val="0"/>
              </w:rPr>
            </w:pPr>
            <w:r>
              <w:rPr>
                <w:rFonts w:ascii="宋体" w:hAnsi="宋体" w:hint="eastAsia"/>
                <w:snapToGrid w:val="0"/>
              </w:rPr>
              <w:t>招标范围</w:t>
            </w:r>
          </w:p>
        </w:tc>
        <w:tc>
          <w:tcPr>
            <w:tcW w:w="7448" w:type="dxa"/>
            <w:gridSpan w:val="3"/>
            <w:vAlign w:val="center"/>
          </w:tcPr>
          <w:p w:rsidR="005B07DC" w:rsidRDefault="0065591F">
            <w:pPr>
              <w:spacing w:line="300" w:lineRule="exact"/>
              <w:rPr>
                <w:rFonts w:ascii="宋体" w:hAnsi="宋体"/>
                <w:snapToGrid w:val="0"/>
              </w:rPr>
            </w:pPr>
            <w:r>
              <w:rPr>
                <w:rFonts w:ascii="宋体" w:hAnsi="宋体" w:hint="eastAsia"/>
                <w:snapToGrid w:val="0"/>
              </w:rPr>
              <w:t>UPS及相关服务</w:t>
            </w:r>
          </w:p>
        </w:tc>
      </w:tr>
      <w:tr w:rsidR="00DA05AF" w:rsidTr="005E10FB">
        <w:trPr>
          <w:cantSplit/>
          <w:trHeight w:val="492"/>
          <w:jc w:val="center"/>
        </w:trPr>
        <w:tc>
          <w:tcPr>
            <w:tcW w:w="1580" w:type="dxa"/>
            <w:vAlign w:val="center"/>
          </w:tcPr>
          <w:p w:rsidR="00DA05AF" w:rsidRDefault="00DA05AF">
            <w:pPr>
              <w:spacing w:line="300" w:lineRule="exact"/>
              <w:jc w:val="center"/>
              <w:rPr>
                <w:rFonts w:ascii="宋体" w:hAnsi="宋体"/>
                <w:snapToGrid w:val="0"/>
              </w:rPr>
            </w:pPr>
            <w:r>
              <w:rPr>
                <w:rFonts w:ascii="宋体" w:hAnsi="宋体" w:hint="eastAsia"/>
                <w:snapToGrid w:val="0"/>
              </w:rPr>
              <w:t>投标有效期</w:t>
            </w:r>
          </w:p>
        </w:tc>
        <w:tc>
          <w:tcPr>
            <w:tcW w:w="7448" w:type="dxa"/>
            <w:gridSpan w:val="3"/>
            <w:vAlign w:val="center"/>
          </w:tcPr>
          <w:p w:rsidR="00DA05AF" w:rsidRDefault="00DA05AF" w:rsidP="00DA05AF">
            <w:pPr>
              <w:spacing w:line="300" w:lineRule="exact"/>
              <w:jc w:val="left"/>
              <w:rPr>
                <w:rFonts w:ascii="宋体" w:hAnsi="宋体"/>
                <w:snapToGrid w:val="0"/>
              </w:rPr>
            </w:pPr>
            <w:r>
              <w:rPr>
                <w:rFonts w:ascii="宋体" w:hAnsi="宋体" w:hint="eastAsia"/>
                <w:snapToGrid w:val="0"/>
              </w:rPr>
              <w:t>投标截止日起15日内有效</w:t>
            </w:r>
          </w:p>
        </w:tc>
      </w:tr>
      <w:tr w:rsidR="00DA05AF">
        <w:trPr>
          <w:cantSplit/>
          <w:trHeight w:val="492"/>
          <w:jc w:val="center"/>
        </w:trPr>
        <w:tc>
          <w:tcPr>
            <w:tcW w:w="1580" w:type="dxa"/>
            <w:vAlign w:val="center"/>
          </w:tcPr>
          <w:p w:rsidR="00DA05AF" w:rsidRDefault="00DA05AF">
            <w:pPr>
              <w:spacing w:line="300" w:lineRule="exact"/>
              <w:jc w:val="center"/>
              <w:rPr>
                <w:rFonts w:ascii="宋体" w:hAnsi="宋体"/>
                <w:snapToGrid w:val="0"/>
              </w:rPr>
            </w:pPr>
            <w:r>
              <w:rPr>
                <w:rFonts w:ascii="宋体" w:hAnsi="宋体" w:hint="eastAsia"/>
                <w:snapToGrid w:val="0"/>
              </w:rPr>
              <w:t>投标文件份数</w:t>
            </w:r>
          </w:p>
        </w:tc>
        <w:tc>
          <w:tcPr>
            <w:tcW w:w="7448" w:type="dxa"/>
            <w:gridSpan w:val="3"/>
            <w:vAlign w:val="center"/>
          </w:tcPr>
          <w:p w:rsidR="00DA05AF" w:rsidRDefault="00DA05AF">
            <w:pPr>
              <w:spacing w:line="300" w:lineRule="exact"/>
              <w:jc w:val="left"/>
              <w:rPr>
                <w:rFonts w:ascii="宋体" w:hAnsi="宋体"/>
                <w:snapToGrid w:val="0"/>
              </w:rPr>
            </w:pPr>
            <w:r>
              <w:rPr>
                <w:rFonts w:ascii="宋体" w:hAnsi="宋体" w:hint="eastAsia"/>
                <w:snapToGrid w:val="0"/>
              </w:rPr>
              <w:t>纸质（正副本)、电子版各1份、</w:t>
            </w:r>
          </w:p>
          <w:p w:rsidR="00DA05AF" w:rsidRDefault="00DA05AF">
            <w:pPr>
              <w:spacing w:line="300" w:lineRule="exact"/>
              <w:jc w:val="left"/>
              <w:rPr>
                <w:rFonts w:ascii="宋体" w:hAnsi="宋体"/>
                <w:snapToGrid w:val="0"/>
              </w:rPr>
            </w:pPr>
            <w:r>
              <w:rPr>
                <w:rFonts w:ascii="宋体" w:hAnsi="宋体" w:hint="eastAsia"/>
                <w:snapToGrid w:val="0"/>
              </w:rPr>
              <w:t>商务标与技术标分开、商务标须含报价组成、交货周期、产品使用寿命、备品备件、运输、保险</w:t>
            </w:r>
          </w:p>
        </w:tc>
      </w:tr>
      <w:tr w:rsidR="00DA05AF">
        <w:trPr>
          <w:cantSplit/>
          <w:trHeight w:val="492"/>
          <w:jc w:val="center"/>
        </w:trPr>
        <w:tc>
          <w:tcPr>
            <w:tcW w:w="1580" w:type="dxa"/>
            <w:vAlign w:val="center"/>
          </w:tcPr>
          <w:p w:rsidR="00DA05AF" w:rsidRDefault="00DA05AF">
            <w:pPr>
              <w:spacing w:line="300" w:lineRule="exact"/>
              <w:jc w:val="center"/>
              <w:rPr>
                <w:rFonts w:ascii="宋体" w:hAnsi="宋体"/>
                <w:snapToGrid w:val="0"/>
              </w:rPr>
            </w:pPr>
          </w:p>
          <w:p w:rsidR="00DA05AF" w:rsidRDefault="00DA05AF">
            <w:pPr>
              <w:spacing w:line="300" w:lineRule="exact"/>
              <w:jc w:val="center"/>
              <w:rPr>
                <w:rFonts w:ascii="宋体" w:hAnsi="宋体"/>
                <w:snapToGrid w:val="0"/>
              </w:rPr>
            </w:pPr>
            <w:r>
              <w:rPr>
                <w:rFonts w:ascii="宋体" w:hAnsi="宋体" w:hint="eastAsia"/>
                <w:snapToGrid w:val="0"/>
              </w:rPr>
              <w:t>投标文件递交</w:t>
            </w:r>
          </w:p>
        </w:tc>
        <w:tc>
          <w:tcPr>
            <w:tcW w:w="7448" w:type="dxa"/>
            <w:gridSpan w:val="3"/>
            <w:vAlign w:val="center"/>
          </w:tcPr>
          <w:p w:rsidR="00DA05AF" w:rsidRDefault="00DA05AF">
            <w:pPr>
              <w:spacing w:line="300" w:lineRule="exact"/>
              <w:rPr>
                <w:szCs w:val="21"/>
              </w:rPr>
            </w:pPr>
            <w:r>
              <w:rPr>
                <w:rFonts w:hint="eastAsia"/>
                <w:szCs w:val="21"/>
              </w:rPr>
              <w:t xml:space="preserve">1. </w:t>
            </w:r>
          </w:p>
          <w:p w:rsidR="00DA05AF" w:rsidRDefault="00DA05AF">
            <w:pPr>
              <w:spacing w:line="300" w:lineRule="exact"/>
              <w:rPr>
                <w:szCs w:val="21"/>
              </w:rPr>
            </w:pPr>
            <w:r>
              <w:rPr>
                <w:rFonts w:hint="eastAsia"/>
                <w:szCs w:val="21"/>
              </w:rPr>
              <w:t>开户名称：</w:t>
            </w:r>
          </w:p>
          <w:p w:rsidR="00DA05AF" w:rsidRDefault="00DA05AF">
            <w:pPr>
              <w:spacing w:line="300" w:lineRule="exact"/>
              <w:rPr>
                <w:szCs w:val="21"/>
              </w:rPr>
            </w:pPr>
            <w:r>
              <w:rPr>
                <w:rFonts w:hint="eastAsia"/>
                <w:szCs w:val="21"/>
              </w:rPr>
              <w:t>开户行：</w:t>
            </w:r>
          </w:p>
          <w:p w:rsidR="00DA05AF" w:rsidRDefault="00DA05AF">
            <w:pPr>
              <w:spacing w:line="300" w:lineRule="exact"/>
              <w:rPr>
                <w:szCs w:val="21"/>
              </w:rPr>
            </w:pPr>
            <w:r>
              <w:rPr>
                <w:rFonts w:hint="eastAsia"/>
                <w:szCs w:val="21"/>
              </w:rPr>
              <w:t>帐号：</w:t>
            </w:r>
          </w:p>
          <w:p w:rsidR="00DA05AF" w:rsidRDefault="00DA05AF">
            <w:pPr>
              <w:spacing w:line="300" w:lineRule="exact"/>
              <w:rPr>
                <w:b/>
                <w:szCs w:val="21"/>
              </w:rPr>
            </w:pPr>
            <w:r>
              <w:rPr>
                <w:rFonts w:hint="eastAsia"/>
                <w:b/>
                <w:szCs w:val="21"/>
              </w:rPr>
              <w:t>电汇时请写明：</w:t>
            </w:r>
            <w:r>
              <w:rPr>
                <w:rFonts w:hint="eastAsia"/>
                <w:b/>
                <w:szCs w:val="21"/>
              </w:rPr>
              <w:t>XX</w:t>
            </w:r>
            <w:r>
              <w:rPr>
                <w:rFonts w:hint="eastAsia"/>
                <w:b/>
                <w:szCs w:val="21"/>
              </w:rPr>
              <w:t>。</w:t>
            </w:r>
          </w:p>
          <w:p w:rsidR="00DA05AF" w:rsidRDefault="00DA05AF">
            <w:pPr>
              <w:spacing w:line="300" w:lineRule="exact"/>
              <w:rPr>
                <w:szCs w:val="21"/>
              </w:rPr>
            </w:pPr>
            <w:r>
              <w:rPr>
                <w:rFonts w:hint="eastAsia"/>
                <w:szCs w:val="21"/>
              </w:rPr>
              <w:t xml:space="preserve">2. </w:t>
            </w:r>
            <w:r>
              <w:rPr>
                <w:rFonts w:hint="eastAsia"/>
                <w:szCs w:val="21"/>
              </w:rPr>
              <w:t>投标人应在投标截止日期前将投标保证金与投标文件正本一起投递，任何未交投标保证金或投标金额低于规定金额的投标将被拒绝。</w:t>
            </w:r>
          </w:p>
          <w:p w:rsidR="00DA05AF" w:rsidRDefault="00DA05AF">
            <w:pPr>
              <w:spacing w:line="300" w:lineRule="exact"/>
              <w:rPr>
                <w:b/>
                <w:szCs w:val="21"/>
              </w:rPr>
            </w:pPr>
            <w:r>
              <w:rPr>
                <w:rFonts w:hint="eastAsia"/>
                <w:szCs w:val="21"/>
              </w:rPr>
              <w:t xml:space="preserve">3. </w:t>
            </w:r>
            <w:r>
              <w:rPr>
                <w:rFonts w:hint="eastAsia"/>
                <w:szCs w:val="21"/>
              </w:rPr>
              <w:t>未中标的投标人的投标保证金，将在开标后</w:t>
            </w:r>
            <w:r>
              <w:rPr>
                <w:rFonts w:hint="eastAsia"/>
                <w:szCs w:val="21"/>
              </w:rPr>
              <w:t>1</w:t>
            </w:r>
            <w:r>
              <w:rPr>
                <w:rFonts w:hint="eastAsia"/>
                <w:szCs w:val="21"/>
              </w:rPr>
              <w:t>个月内予以退还（不加计利息）。</w:t>
            </w:r>
            <w:r>
              <w:rPr>
                <w:rFonts w:hint="eastAsia"/>
                <w:szCs w:val="21"/>
              </w:rPr>
              <w:t xml:space="preserve">4. </w:t>
            </w:r>
            <w:r>
              <w:rPr>
                <w:rFonts w:hint="eastAsia"/>
                <w:b/>
                <w:szCs w:val="21"/>
              </w:rPr>
              <w:t>中标的投标人的投标保证金，将转为履约保证金，履约保证金于完成交货且设备无问题退还。</w:t>
            </w:r>
          </w:p>
          <w:p w:rsidR="00DA05AF" w:rsidRDefault="00DA05AF" w:rsidP="00877DE2">
            <w:pPr>
              <w:spacing w:line="300" w:lineRule="exact"/>
              <w:ind w:leftChars="-21" w:left="-8" w:hangingChars="17" w:hanging="36"/>
              <w:rPr>
                <w:szCs w:val="21"/>
              </w:rPr>
            </w:pPr>
            <w:r>
              <w:rPr>
                <w:rFonts w:hint="eastAsia"/>
                <w:szCs w:val="21"/>
              </w:rPr>
              <w:t xml:space="preserve">5. </w:t>
            </w:r>
            <w:r>
              <w:rPr>
                <w:rFonts w:hint="eastAsia"/>
                <w:szCs w:val="21"/>
              </w:rPr>
              <w:t>发生以下情况投标保证金将被没收：</w:t>
            </w:r>
          </w:p>
          <w:p w:rsidR="00DA05AF" w:rsidRDefault="00DA05AF" w:rsidP="00877DE2">
            <w:pPr>
              <w:spacing w:line="300" w:lineRule="exact"/>
              <w:ind w:leftChars="-21" w:left="-8" w:hangingChars="17" w:hanging="36"/>
              <w:rPr>
                <w:szCs w:val="21"/>
              </w:rPr>
            </w:pPr>
            <w:r>
              <w:rPr>
                <w:rFonts w:hint="eastAsia"/>
                <w:szCs w:val="21"/>
              </w:rPr>
              <w:t>5.1</w:t>
            </w:r>
            <w:r>
              <w:rPr>
                <w:rFonts w:hint="eastAsia"/>
                <w:szCs w:val="21"/>
              </w:rPr>
              <w:tab/>
            </w:r>
            <w:r>
              <w:rPr>
                <w:rFonts w:hint="eastAsia"/>
                <w:szCs w:val="21"/>
              </w:rPr>
              <w:t>如果投标人在投标有效期内撤回投标；</w:t>
            </w:r>
          </w:p>
          <w:p w:rsidR="00DA05AF" w:rsidRDefault="00DA05AF" w:rsidP="00877DE2">
            <w:pPr>
              <w:spacing w:line="300" w:lineRule="exact"/>
              <w:ind w:leftChars="-21" w:left="-8" w:hangingChars="17" w:hanging="36"/>
              <w:rPr>
                <w:szCs w:val="21"/>
              </w:rPr>
            </w:pPr>
            <w:r>
              <w:rPr>
                <w:rFonts w:hint="eastAsia"/>
                <w:szCs w:val="21"/>
              </w:rPr>
              <w:t>5.2</w:t>
            </w:r>
            <w:r>
              <w:rPr>
                <w:rFonts w:hint="eastAsia"/>
                <w:szCs w:val="21"/>
              </w:rPr>
              <w:tab/>
            </w:r>
            <w:r>
              <w:rPr>
                <w:rFonts w:hint="eastAsia"/>
                <w:szCs w:val="21"/>
              </w:rPr>
              <w:t>如果中标人未按招标文件规定提交履约担保，或拒绝签订合同协议书，或者在签订合同时向招标人提出附加条件或者更改合同实质性内容要求的。</w:t>
            </w:r>
          </w:p>
          <w:p w:rsidR="00DA05AF" w:rsidRDefault="00DA05AF" w:rsidP="00877DE2">
            <w:pPr>
              <w:spacing w:line="300" w:lineRule="exact"/>
              <w:ind w:leftChars="-21" w:left="-8" w:hangingChars="17" w:hanging="36"/>
              <w:rPr>
                <w:rFonts w:ascii="宋体" w:hAnsi="宋体"/>
                <w:snapToGrid w:val="0"/>
                <w:szCs w:val="21"/>
              </w:rPr>
            </w:pPr>
            <w:r>
              <w:rPr>
                <w:rFonts w:hint="eastAsia"/>
                <w:szCs w:val="21"/>
              </w:rPr>
              <w:t>5.3</w:t>
            </w:r>
            <w:r>
              <w:rPr>
                <w:rFonts w:hint="eastAsia"/>
                <w:szCs w:val="21"/>
              </w:rPr>
              <w:t>非因不可抗力原因，中标人放弃中标项目的。</w:t>
            </w:r>
          </w:p>
        </w:tc>
      </w:tr>
      <w:tr w:rsidR="00DA05AF">
        <w:trPr>
          <w:cantSplit/>
          <w:trHeight w:val="492"/>
          <w:jc w:val="center"/>
        </w:trPr>
        <w:tc>
          <w:tcPr>
            <w:tcW w:w="1580" w:type="dxa"/>
            <w:vMerge w:val="restart"/>
            <w:vAlign w:val="center"/>
          </w:tcPr>
          <w:p w:rsidR="00DA05AF" w:rsidRDefault="00DA05AF">
            <w:pPr>
              <w:spacing w:line="300" w:lineRule="exact"/>
              <w:jc w:val="center"/>
              <w:rPr>
                <w:rFonts w:ascii="宋体" w:hAnsi="宋体"/>
                <w:snapToGrid w:val="0"/>
              </w:rPr>
            </w:pPr>
          </w:p>
          <w:p w:rsidR="00DA05AF" w:rsidRDefault="00DA05AF">
            <w:pPr>
              <w:spacing w:line="300" w:lineRule="exact"/>
              <w:jc w:val="center"/>
              <w:rPr>
                <w:rFonts w:ascii="宋体" w:hAnsi="宋体"/>
                <w:snapToGrid w:val="0"/>
              </w:rPr>
            </w:pPr>
            <w:r>
              <w:rPr>
                <w:rFonts w:ascii="宋体" w:hAnsi="宋体" w:hint="eastAsia"/>
                <w:snapToGrid w:val="0"/>
              </w:rPr>
              <w:t>投标截止时间</w:t>
            </w:r>
          </w:p>
        </w:tc>
        <w:tc>
          <w:tcPr>
            <w:tcW w:w="7448" w:type="dxa"/>
            <w:gridSpan w:val="3"/>
            <w:vAlign w:val="center"/>
          </w:tcPr>
          <w:p w:rsidR="00DA05AF" w:rsidRDefault="00DA05AF" w:rsidP="00877DE2">
            <w:pPr>
              <w:spacing w:line="300" w:lineRule="exact"/>
              <w:ind w:left="1042" w:hangingChars="496" w:hanging="1042"/>
              <w:rPr>
                <w:rFonts w:ascii="宋体" w:hAnsi="宋体"/>
                <w:snapToGrid w:val="0"/>
              </w:rPr>
            </w:pPr>
            <w:r>
              <w:rPr>
                <w:rFonts w:ascii="宋体" w:hAnsi="宋体" w:hint="eastAsia"/>
                <w:snapToGrid w:val="0"/>
              </w:rPr>
              <w:t>递交地点：</w:t>
            </w:r>
          </w:p>
          <w:p w:rsidR="00DA05AF" w:rsidRDefault="00DA05AF" w:rsidP="00877DE2">
            <w:pPr>
              <w:spacing w:line="300" w:lineRule="exact"/>
              <w:ind w:leftChars="-21" w:left="-8" w:hangingChars="17" w:hanging="36"/>
              <w:rPr>
                <w:rFonts w:ascii="宋体" w:hAnsi="宋体"/>
                <w:snapToGrid w:val="0"/>
                <w:szCs w:val="21"/>
              </w:rPr>
            </w:pPr>
            <w:r>
              <w:rPr>
                <w:rFonts w:ascii="宋体" w:hAnsi="宋体" w:hint="eastAsia"/>
                <w:snapToGrid w:val="0"/>
              </w:rPr>
              <w:t>地址：</w:t>
            </w:r>
          </w:p>
        </w:tc>
      </w:tr>
      <w:tr w:rsidR="00DA05AF">
        <w:trPr>
          <w:cantSplit/>
          <w:trHeight w:val="492"/>
          <w:jc w:val="center"/>
        </w:trPr>
        <w:tc>
          <w:tcPr>
            <w:tcW w:w="1580" w:type="dxa"/>
            <w:vMerge/>
            <w:vAlign w:val="center"/>
          </w:tcPr>
          <w:p w:rsidR="00DA05AF" w:rsidRDefault="00DA05AF">
            <w:pPr>
              <w:spacing w:line="300" w:lineRule="exact"/>
              <w:jc w:val="center"/>
              <w:rPr>
                <w:rFonts w:ascii="宋体" w:hAnsi="宋体"/>
                <w:snapToGrid w:val="0"/>
              </w:rPr>
            </w:pPr>
          </w:p>
        </w:tc>
        <w:tc>
          <w:tcPr>
            <w:tcW w:w="7448" w:type="dxa"/>
            <w:gridSpan w:val="3"/>
            <w:vAlign w:val="center"/>
          </w:tcPr>
          <w:p w:rsidR="00DA05AF" w:rsidRDefault="00DA05AF" w:rsidP="00AE21B9">
            <w:pPr>
              <w:spacing w:line="300" w:lineRule="exact"/>
              <w:ind w:leftChars="-21" w:left="-8" w:hangingChars="17" w:hanging="36"/>
              <w:rPr>
                <w:rFonts w:ascii="宋体" w:hAnsi="宋体"/>
                <w:snapToGrid w:val="0"/>
                <w:szCs w:val="21"/>
              </w:rPr>
            </w:pPr>
            <w:r>
              <w:rPr>
                <w:rFonts w:ascii="宋体" w:hAnsi="宋体" w:hint="eastAsia"/>
                <w:snapToGrid w:val="0"/>
                <w:u w:val="single"/>
              </w:rPr>
              <w:t>201</w:t>
            </w:r>
            <w:r>
              <w:rPr>
                <w:rFonts w:ascii="宋体" w:hAnsi="宋体"/>
                <w:snapToGrid w:val="0"/>
                <w:u w:val="single"/>
              </w:rPr>
              <w:t>8</w:t>
            </w:r>
            <w:r>
              <w:rPr>
                <w:rFonts w:ascii="宋体" w:hAnsi="宋体" w:hint="eastAsia"/>
                <w:snapToGrid w:val="0"/>
                <w:u w:val="single"/>
              </w:rPr>
              <w:t>年1</w:t>
            </w:r>
            <w:r w:rsidR="00AE21B9">
              <w:rPr>
                <w:rFonts w:ascii="宋体" w:hAnsi="宋体" w:hint="eastAsia"/>
                <w:snapToGrid w:val="0"/>
                <w:u w:val="single"/>
              </w:rPr>
              <w:t>0</w:t>
            </w:r>
            <w:r>
              <w:rPr>
                <w:rFonts w:ascii="宋体" w:hAnsi="宋体" w:hint="eastAsia"/>
                <w:snapToGrid w:val="0"/>
                <w:u w:val="single"/>
              </w:rPr>
              <w:t>月2</w:t>
            </w:r>
            <w:r w:rsidR="00AE21B9">
              <w:rPr>
                <w:rFonts w:ascii="宋体" w:hAnsi="宋体" w:hint="eastAsia"/>
                <w:snapToGrid w:val="0"/>
                <w:u w:val="single"/>
              </w:rPr>
              <w:t>6</w:t>
            </w:r>
            <w:r>
              <w:rPr>
                <w:rFonts w:ascii="宋体" w:hAnsi="宋体" w:hint="eastAsia"/>
                <w:snapToGrid w:val="0"/>
                <w:u w:val="single"/>
              </w:rPr>
              <w:t>日1</w:t>
            </w:r>
            <w:r w:rsidR="00AE21B9">
              <w:rPr>
                <w:rFonts w:ascii="宋体" w:hAnsi="宋体" w:hint="eastAsia"/>
                <w:snapToGrid w:val="0"/>
                <w:u w:val="single"/>
              </w:rPr>
              <w:t>7</w:t>
            </w:r>
            <w:r>
              <w:rPr>
                <w:rFonts w:ascii="宋体" w:hAnsi="宋体" w:hint="eastAsia"/>
                <w:snapToGrid w:val="0"/>
                <w:u w:val="single"/>
              </w:rPr>
              <w:t>:00</w:t>
            </w:r>
            <w:r>
              <w:rPr>
                <w:rFonts w:ascii="宋体" w:hAnsi="宋体" w:hint="eastAsia"/>
                <w:snapToGrid w:val="0"/>
              </w:rPr>
              <w:t>前</w:t>
            </w:r>
          </w:p>
        </w:tc>
      </w:tr>
      <w:tr w:rsidR="00DA05AF">
        <w:trPr>
          <w:cantSplit/>
          <w:trHeight w:val="492"/>
          <w:jc w:val="center"/>
        </w:trPr>
        <w:tc>
          <w:tcPr>
            <w:tcW w:w="1580" w:type="dxa"/>
            <w:vAlign w:val="center"/>
          </w:tcPr>
          <w:p w:rsidR="00DA05AF" w:rsidRDefault="00DA05AF">
            <w:pPr>
              <w:spacing w:line="300" w:lineRule="exact"/>
              <w:jc w:val="center"/>
              <w:rPr>
                <w:rFonts w:ascii="宋体" w:hAnsi="宋体"/>
                <w:snapToGrid w:val="0"/>
              </w:rPr>
            </w:pPr>
            <w:r>
              <w:rPr>
                <w:rFonts w:ascii="宋体" w:hAnsi="宋体" w:hint="eastAsia"/>
                <w:snapToGrid w:val="0"/>
              </w:rPr>
              <w:t>评标办法</w:t>
            </w:r>
          </w:p>
        </w:tc>
        <w:tc>
          <w:tcPr>
            <w:tcW w:w="7448" w:type="dxa"/>
            <w:gridSpan w:val="3"/>
            <w:vAlign w:val="center"/>
          </w:tcPr>
          <w:p w:rsidR="00DA05AF" w:rsidRDefault="00DA05AF">
            <w:pPr>
              <w:spacing w:line="300" w:lineRule="exact"/>
              <w:jc w:val="left"/>
              <w:rPr>
                <w:rFonts w:ascii="宋体" w:hAnsi="宋体"/>
                <w:snapToGrid w:val="0"/>
              </w:rPr>
            </w:pPr>
            <w:r>
              <w:rPr>
                <w:rFonts w:ascii="宋体" w:hAnsi="宋体" w:hint="eastAsia"/>
                <w:snapToGrid w:val="0"/>
              </w:rPr>
              <w:t>综合评估法</w:t>
            </w:r>
          </w:p>
        </w:tc>
      </w:tr>
      <w:tr w:rsidR="00DA05AF">
        <w:trPr>
          <w:cantSplit/>
          <w:trHeight w:val="492"/>
          <w:jc w:val="center"/>
        </w:trPr>
        <w:tc>
          <w:tcPr>
            <w:tcW w:w="1580" w:type="dxa"/>
            <w:vAlign w:val="center"/>
          </w:tcPr>
          <w:p w:rsidR="00DA05AF" w:rsidRDefault="00DA05AF">
            <w:pPr>
              <w:spacing w:line="300" w:lineRule="exact"/>
              <w:jc w:val="center"/>
              <w:rPr>
                <w:rFonts w:ascii="宋体" w:hAnsi="宋体"/>
                <w:snapToGrid w:val="0"/>
              </w:rPr>
            </w:pPr>
          </w:p>
        </w:tc>
        <w:tc>
          <w:tcPr>
            <w:tcW w:w="7448" w:type="dxa"/>
            <w:gridSpan w:val="3"/>
            <w:vAlign w:val="center"/>
          </w:tcPr>
          <w:p w:rsidR="00DA05AF" w:rsidRDefault="00DA05AF">
            <w:pPr>
              <w:spacing w:line="300" w:lineRule="exact"/>
              <w:jc w:val="left"/>
              <w:rPr>
                <w:rFonts w:ascii="宋体" w:hAnsi="宋体"/>
                <w:snapToGrid w:val="0"/>
              </w:rPr>
            </w:pPr>
          </w:p>
        </w:tc>
      </w:tr>
      <w:tr w:rsidR="00DA05AF">
        <w:trPr>
          <w:cantSplit/>
          <w:trHeight w:val="492"/>
          <w:jc w:val="center"/>
        </w:trPr>
        <w:tc>
          <w:tcPr>
            <w:tcW w:w="1580" w:type="dxa"/>
            <w:vAlign w:val="center"/>
          </w:tcPr>
          <w:p w:rsidR="00DA05AF" w:rsidRDefault="00DA05AF">
            <w:pPr>
              <w:spacing w:line="300" w:lineRule="exact"/>
              <w:jc w:val="center"/>
              <w:rPr>
                <w:rFonts w:ascii="宋体" w:hAnsi="宋体"/>
                <w:snapToGrid w:val="0"/>
              </w:rPr>
            </w:pPr>
          </w:p>
        </w:tc>
        <w:tc>
          <w:tcPr>
            <w:tcW w:w="7448" w:type="dxa"/>
            <w:gridSpan w:val="3"/>
            <w:vAlign w:val="center"/>
          </w:tcPr>
          <w:p w:rsidR="00DA05AF" w:rsidRDefault="00DA05AF">
            <w:pPr>
              <w:spacing w:line="300" w:lineRule="exact"/>
              <w:jc w:val="left"/>
              <w:rPr>
                <w:rFonts w:ascii="宋体" w:hAnsi="宋体"/>
                <w:snapToGrid w:val="0"/>
              </w:rPr>
            </w:pPr>
          </w:p>
        </w:tc>
      </w:tr>
    </w:tbl>
    <w:p w:rsidR="005B07DC" w:rsidRDefault="0065591F">
      <w:pPr>
        <w:spacing w:before="100" w:beforeAutospacing="1" w:after="100" w:afterAutospacing="1"/>
        <w:jc w:val="center"/>
        <w:rPr>
          <w:b/>
          <w:snapToGrid w:val="0"/>
          <w:sz w:val="32"/>
          <w:szCs w:val="32"/>
        </w:rPr>
      </w:pPr>
      <w:r>
        <w:rPr>
          <w:sz w:val="28"/>
          <w:szCs w:val="28"/>
        </w:rPr>
        <w:br w:type="page"/>
      </w:r>
      <w:r>
        <w:rPr>
          <w:b/>
          <w:snapToGrid w:val="0"/>
          <w:sz w:val="32"/>
          <w:szCs w:val="32"/>
        </w:rPr>
        <w:lastRenderedPageBreak/>
        <w:t>二、货物</w:t>
      </w:r>
      <w:r>
        <w:rPr>
          <w:rFonts w:hint="eastAsia"/>
          <w:b/>
          <w:snapToGrid w:val="0"/>
          <w:sz w:val="32"/>
          <w:szCs w:val="32"/>
        </w:rPr>
        <w:t>要</w:t>
      </w:r>
      <w:r>
        <w:rPr>
          <w:b/>
          <w:snapToGrid w:val="0"/>
          <w:sz w:val="32"/>
          <w:szCs w:val="32"/>
        </w:rPr>
        <w:t>求</w:t>
      </w:r>
    </w:p>
    <w:p w:rsidR="005B07DC" w:rsidRDefault="0065591F">
      <w:pPr>
        <w:pStyle w:val="10"/>
        <w:numPr>
          <w:ilvl w:val="0"/>
          <w:numId w:val="1"/>
        </w:numPr>
        <w:spacing w:line="360" w:lineRule="auto"/>
        <w:ind w:firstLineChars="0"/>
        <w:rPr>
          <w:szCs w:val="21"/>
        </w:rPr>
      </w:pPr>
      <w:r>
        <w:rPr>
          <w:rFonts w:hint="eastAsia"/>
          <w:szCs w:val="21"/>
        </w:rPr>
        <w:t>招标</w:t>
      </w:r>
      <w:r>
        <w:rPr>
          <w:szCs w:val="21"/>
        </w:rPr>
        <w:t>内容</w:t>
      </w:r>
    </w:p>
    <w:p w:rsidR="005B07DC" w:rsidRDefault="005B07DC">
      <w:pPr>
        <w:pStyle w:val="10"/>
        <w:spacing w:line="360" w:lineRule="auto"/>
        <w:ind w:firstLineChars="0"/>
        <w:rPr>
          <w:szCs w:val="21"/>
        </w:rPr>
      </w:pPr>
    </w:p>
    <w:tbl>
      <w:tblPr>
        <w:tblStyle w:val="af"/>
        <w:tblW w:w="8304" w:type="dxa"/>
        <w:tblInd w:w="250" w:type="dxa"/>
        <w:tblLayout w:type="fixed"/>
        <w:tblLook w:val="04A0"/>
      </w:tblPr>
      <w:tblGrid>
        <w:gridCol w:w="1824"/>
        <w:gridCol w:w="3988"/>
        <w:gridCol w:w="1276"/>
        <w:gridCol w:w="1216"/>
      </w:tblGrid>
      <w:tr w:rsidR="005B07DC">
        <w:trPr>
          <w:trHeight w:val="408"/>
        </w:trPr>
        <w:tc>
          <w:tcPr>
            <w:tcW w:w="1824" w:type="dxa"/>
            <w:vAlign w:val="center"/>
          </w:tcPr>
          <w:p w:rsidR="005B07DC" w:rsidRDefault="0065591F">
            <w:pPr>
              <w:pStyle w:val="20"/>
              <w:spacing w:line="360" w:lineRule="auto"/>
              <w:ind w:left="420" w:firstLineChars="0" w:firstLine="0"/>
              <w:rPr>
                <w:kern w:val="28"/>
                <w:sz w:val="24"/>
              </w:rPr>
            </w:pPr>
            <w:r>
              <w:rPr>
                <w:rFonts w:hint="eastAsia"/>
                <w:kern w:val="28"/>
                <w:sz w:val="24"/>
              </w:rPr>
              <w:t>名称</w:t>
            </w:r>
          </w:p>
        </w:tc>
        <w:tc>
          <w:tcPr>
            <w:tcW w:w="3988" w:type="dxa"/>
            <w:vAlign w:val="center"/>
          </w:tcPr>
          <w:p w:rsidR="005B07DC" w:rsidRDefault="0065591F">
            <w:pPr>
              <w:spacing w:line="360" w:lineRule="auto"/>
              <w:jc w:val="center"/>
              <w:rPr>
                <w:kern w:val="28"/>
                <w:sz w:val="24"/>
              </w:rPr>
            </w:pPr>
            <w:r>
              <w:rPr>
                <w:rFonts w:hint="eastAsia"/>
                <w:kern w:val="28"/>
                <w:sz w:val="24"/>
              </w:rPr>
              <w:t>参数</w:t>
            </w:r>
          </w:p>
        </w:tc>
        <w:tc>
          <w:tcPr>
            <w:tcW w:w="1276" w:type="dxa"/>
            <w:vAlign w:val="center"/>
          </w:tcPr>
          <w:p w:rsidR="005B07DC" w:rsidRDefault="0065591F">
            <w:pPr>
              <w:spacing w:line="360" w:lineRule="auto"/>
              <w:jc w:val="center"/>
              <w:rPr>
                <w:kern w:val="28"/>
                <w:sz w:val="24"/>
              </w:rPr>
            </w:pPr>
            <w:r>
              <w:rPr>
                <w:rFonts w:hint="eastAsia"/>
                <w:kern w:val="28"/>
                <w:sz w:val="24"/>
              </w:rPr>
              <w:t>单位</w:t>
            </w:r>
          </w:p>
        </w:tc>
        <w:tc>
          <w:tcPr>
            <w:tcW w:w="1216" w:type="dxa"/>
            <w:vAlign w:val="center"/>
          </w:tcPr>
          <w:p w:rsidR="005B07DC" w:rsidRDefault="0065591F">
            <w:pPr>
              <w:spacing w:line="360" w:lineRule="auto"/>
              <w:jc w:val="center"/>
              <w:rPr>
                <w:kern w:val="28"/>
                <w:sz w:val="24"/>
              </w:rPr>
            </w:pPr>
            <w:r>
              <w:rPr>
                <w:rFonts w:hint="eastAsia"/>
                <w:kern w:val="28"/>
                <w:sz w:val="24"/>
              </w:rPr>
              <w:t>数量</w:t>
            </w:r>
          </w:p>
        </w:tc>
      </w:tr>
      <w:tr w:rsidR="005B07DC">
        <w:trPr>
          <w:trHeight w:val="488"/>
        </w:trPr>
        <w:tc>
          <w:tcPr>
            <w:tcW w:w="1824" w:type="dxa"/>
            <w:vAlign w:val="center"/>
          </w:tcPr>
          <w:p w:rsidR="005B07DC" w:rsidRDefault="0065591F">
            <w:pPr>
              <w:adjustRightInd w:val="0"/>
              <w:snapToGrid w:val="0"/>
              <w:jc w:val="center"/>
              <w:rPr>
                <w:szCs w:val="21"/>
              </w:rPr>
            </w:pPr>
            <w:r>
              <w:rPr>
                <w:rFonts w:hint="eastAsia"/>
                <w:szCs w:val="21"/>
              </w:rPr>
              <w:t xml:space="preserve">UPS </w:t>
            </w:r>
          </w:p>
        </w:tc>
        <w:tc>
          <w:tcPr>
            <w:tcW w:w="3988" w:type="dxa"/>
            <w:vAlign w:val="center"/>
          </w:tcPr>
          <w:p w:rsidR="005B07DC" w:rsidRDefault="0065591F">
            <w:pPr>
              <w:adjustRightInd w:val="0"/>
              <w:snapToGrid w:val="0"/>
              <w:jc w:val="left"/>
              <w:rPr>
                <w:szCs w:val="21"/>
              </w:rPr>
            </w:pPr>
            <w:r>
              <w:rPr>
                <w:rFonts w:hint="eastAsia"/>
                <w:szCs w:val="21"/>
              </w:rPr>
              <w:t>200KVA</w:t>
            </w:r>
            <w:r>
              <w:rPr>
                <w:rFonts w:hint="eastAsia"/>
                <w:szCs w:val="21"/>
              </w:rPr>
              <w:t>高频主机，配置一组蓄电池</w:t>
            </w:r>
          </w:p>
        </w:tc>
        <w:tc>
          <w:tcPr>
            <w:tcW w:w="1276" w:type="dxa"/>
            <w:vAlign w:val="center"/>
          </w:tcPr>
          <w:p w:rsidR="005B07DC" w:rsidRDefault="0065591F">
            <w:pPr>
              <w:pStyle w:val="20"/>
              <w:spacing w:line="360" w:lineRule="auto"/>
              <w:ind w:left="420" w:firstLineChars="0" w:firstLine="0"/>
              <w:jc w:val="left"/>
              <w:rPr>
                <w:kern w:val="28"/>
                <w:sz w:val="24"/>
              </w:rPr>
            </w:pPr>
            <w:r>
              <w:rPr>
                <w:rFonts w:hint="eastAsia"/>
                <w:kern w:val="28"/>
                <w:sz w:val="24"/>
              </w:rPr>
              <w:t>1</w:t>
            </w:r>
          </w:p>
        </w:tc>
        <w:tc>
          <w:tcPr>
            <w:tcW w:w="1216" w:type="dxa"/>
            <w:vAlign w:val="center"/>
          </w:tcPr>
          <w:p w:rsidR="005B07DC" w:rsidRDefault="0065591F">
            <w:pPr>
              <w:pStyle w:val="20"/>
              <w:spacing w:line="360" w:lineRule="auto"/>
              <w:ind w:left="420" w:firstLineChars="0" w:firstLine="0"/>
              <w:rPr>
                <w:kern w:val="28"/>
                <w:sz w:val="24"/>
              </w:rPr>
            </w:pPr>
            <w:r>
              <w:rPr>
                <w:rFonts w:hint="eastAsia"/>
                <w:kern w:val="28"/>
                <w:sz w:val="24"/>
              </w:rPr>
              <w:t>台</w:t>
            </w:r>
          </w:p>
        </w:tc>
      </w:tr>
      <w:tr w:rsidR="005B07DC">
        <w:trPr>
          <w:trHeight w:val="552"/>
        </w:trPr>
        <w:tc>
          <w:tcPr>
            <w:tcW w:w="1824" w:type="dxa"/>
            <w:vAlign w:val="center"/>
          </w:tcPr>
          <w:p w:rsidR="005B07DC" w:rsidRDefault="0065591F">
            <w:pPr>
              <w:adjustRightInd w:val="0"/>
              <w:snapToGrid w:val="0"/>
              <w:jc w:val="center"/>
              <w:rPr>
                <w:szCs w:val="21"/>
              </w:rPr>
            </w:pPr>
            <w:r>
              <w:rPr>
                <w:rFonts w:hint="eastAsia"/>
                <w:szCs w:val="21"/>
              </w:rPr>
              <w:t xml:space="preserve">UPS </w:t>
            </w:r>
          </w:p>
        </w:tc>
        <w:tc>
          <w:tcPr>
            <w:tcW w:w="3988" w:type="dxa"/>
            <w:vAlign w:val="center"/>
          </w:tcPr>
          <w:p w:rsidR="005B07DC" w:rsidRDefault="0065591F">
            <w:pPr>
              <w:adjustRightInd w:val="0"/>
              <w:snapToGrid w:val="0"/>
              <w:rPr>
                <w:szCs w:val="21"/>
              </w:rPr>
            </w:pPr>
            <w:r>
              <w:rPr>
                <w:rFonts w:hint="eastAsia"/>
                <w:szCs w:val="21"/>
              </w:rPr>
              <w:t>30KVA</w:t>
            </w:r>
            <w:r>
              <w:rPr>
                <w:rFonts w:hint="eastAsia"/>
                <w:szCs w:val="21"/>
              </w:rPr>
              <w:t>高频主机，内置蓄电池</w:t>
            </w:r>
          </w:p>
        </w:tc>
        <w:tc>
          <w:tcPr>
            <w:tcW w:w="1276" w:type="dxa"/>
            <w:vAlign w:val="center"/>
          </w:tcPr>
          <w:p w:rsidR="005B07DC" w:rsidRDefault="0065591F">
            <w:pPr>
              <w:pStyle w:val="20"/>
              <w:spacing w:line="360" w:lineRule="auto"/>
              <w:ind w:left="420" w:firstLineChars="0" w:firstLine="0"/>
              <w:jc w:val="left"/>
              <w:rPr>
                <w:kern w:val="28"/>
                <w:sz w:val="24"/>
              </w:rPr>
            </w:pPr>
            <w:r>
              <w:rPr>
                <w:rFonts w:hint="eastAsia"/>
                <w:kern w:val="28"/>
                <w:sz w:val="24"/>
              </w:rPr>
              <w:t>1</w:t>
            </w:r>
          </w:p>
        </w:tc>
        <w:tc>
          <w:tcPr>
            <w:tcW w:w="1216" w:type="dxa"/>
            <w:vAlign w:val="center"/>
          </w:tcPr>
          <w:p w:rsidR="005B07DC" w:rsidRDefault="0065591F">
            <w:pPr>
              <w:pStyle w:val="20"/>
              <w:spacing w:line="360" w:lineRule="auto"/>
              <w:ind w:left="420" w:firstLineChars="0" w:firstLine="0"/>
              <w:rPr>
                <w:kern w:val="28"/>
                <w:sz w:val="24"/>
              </w:rPr>
            </w:pPr>
            <w:r>
              <w:rPr>
                <w:rFonts w:hint="eastAsia"/>
                <w:kern w:val="28"/>
                <w:sz w:val="24"/>
              </w:rPr>
              <w:t>台</w:t>
            </w:r>
          </w:p>
        </w:tc>
      </w:tr>
    </w:tbl>
    <w:p w:rsidR="005B07DC" w:rsidRDefault="0065591F">
      <w:pPr>
        <w:pStyle w:val="10"/>
        <w:numPr>
          <w:ilvl w:val="0"/>
          <w:numId w:val="1"/>
        </w:numPr>
        <w:spacing w:line="360" w:lineRule="auto"/>
        <w:ind w:firstLineChars="0"/>
        <w:rPr>
          <w:kern w:val="28"/>
          <w:szCs w:val="21"/>
        </w:rPr>
      </w:pPr>
      <w:r>
        <w:rPr>
          <w:szCs w:val="21"/>
        </w:rPr>
        <w:t>提供资料</w:t>
      </w:r>
    </w:p>
    <w:p w:rsidR="005B07DC" w:rsidRDefault="0065591F">
      <w:pPr>
        <w:spacing w:line="360" w:lineRule="auto"/>
        <w:ind w:firstLineChars="200" w:firstLine="420"/>
        <w:rPr>
          <w:kern w:val="28"/>
          <w:szCs w:val="21"/>
        </w:rPr>
      </w:pPr>
      <w:r>
        <w:rPr>
          <w:kern w:val="28"/>
          <w:szCs w:val="21"/>
        </w:rPr>
        <w:t xml:space="preserve">1. </w:t>
      </w:r>
      <w:r>
        <w:rPr>
          <w:rFonts w:hint="eastAsia"/>
          <w:kern w:val="28"/>
          <w:szCs w:val="21"/>
        </w:rPr>
        <w:t>英文版本说明书、操作界面；</w:t>
      </w:r>
    </w:p>
    <w:p w:rsidR="005B07DC" w:rsidRDefault="0065591F">
      <w:pPr>
        <w:spacing w:line="360" w:lineRule="auto"/>
        <w:ind w:firstLineChars="200" w:firstLine="420"/>
        <w:rPr>
          <w:kern w:val="28"/>
          <w:szCs w:val="21"/>
        </w:rPr>
      </w:pPr>
      <w:r>
        <w:rPr>
          <w:rFonts w:hint="eastAsia"/>
          <w:kern w:val="28"/>
          <w:szCs w:val="21"/>
        </w:rPr>
        <w:t xml:space="preserve">2. </w:t>
      </w:r>
      <w:r>
        <w:rPr>
          <w:rFonts w:hint="eastAsia"/>
          <w:kern w:val="28"/>
          <w:szCs w:val="21"/>
        </w:rPr>
        <w:t>备品备件清单；</w:t>
      </w:r>
    </w:p>
    <w:p w:rsidR="005B07DC" w:rsidRDefault="0065591F">
      <w:pPr>
        <w:spacing w:line="360" w:lineRule="auto"/>
        <w:ind w:firstLineChars="200" w:firstLine="420"/>
        <w:rPr>
          <w:kern w:val="28"/>
          <w:szCs w:val="21"/>
        </w:rPr>
      </w:pPr>
      <w:r>
        <w:rPr>
          <w:rFonts w:hint="eastAsia"/>
          <w:kern w:val="28"/>
          <w:szCs w:val="21"/>
        </w:rPr>
        <w:t>3</w:t>
      </w:r>
      <w:r>
        <w:rPr>
          <w:kern w:val="28"/>
          <w:szCs w:val="21"/>
        </w:rPr>
        <w:t xml:space="preserve">. </w:t>
      </w:r>
      <w:r>
        <w:rPr>
          <w:kern w:val="28"/>
          <w:szCs w:val="21"/>
        </w:rPr>
        <w:t>设备及部件说明，包括：设备的供货范围</w:t>
      </w:r>
      <w:r>
        <w:rPr>
          <w:rFonts w:hint="eastAsia"/>
          <w:kern w:val="28"/>
          <w:szCs w:val="21"/>
        </w:rPr>
        <w:t>、</w:t>
      </w:r>
      <w:r>
        <w:rPr>
          <w:kern w:val="28"/>
          <w:szCs w:val="21"/>
        </w:rPr>
        <w:t>结构、原理、详细性能、特性及参数等；</w:t>
      </w:r>
    </w:p>
    <w:p w:rsidR="005B07DC" w:rsidRDefault="0065591F">
      <w:pPr>
        <w:spacing w:line="360" w:lineRule="auto"/>
        <w:ind w:firstLineChars="200" w:firstLine="420"/>
        <w:rPr>
          <w:kern w:val="28"/>
          <w:szCs w:val="21"/>
        </w:rPr>
      </w:pPr>
      <w:r>
        <w:rPr>
          <w:rFonts w:hint="eastAsia"/>
          <w:kern w:val="28"/>
          <w:szCs w:val="21"/>
        </w:rPr>
        <w:t>4</w:t>
      </w:r>
      <w:r>
        <w:rPr>
          <w:kern w:val="28"/>
          <w:szCs w:val="21"/>
        </w:rPr>
        <w:t xml:space="preserve">. </w:t>
      </w:r>
      <w:r>
        <w:rPr>
          <w:kern w:val="28"/>
          <w:szCs w:val="21"/>
        </w:rPr>
        <w:t>设备的安装说明，包括现场的吊装、装配；</w:t>
      </w:r>
    </w:p>
    <w:p w:rsidR="005B07DC" w:rsidRDefault="0065591F">
      <w:pPr>
        <w:spacing w:line="360" w:lineRule="auto"/>
        <w:ind w:firstLineChars="200" w:firstLine="420"/>
        <w:rPr>
          <w:kern w:val="28"/>
          <w:szCs w:val="21"/>
        </w:rPr>
      </w:pPr>
      <w:r>
        <w:rPr>
          <w:rFonts w:hint="eastAsia"/>
          <w:kern w:val="28"/>
          <w:szCs w:val="21"/>
        </w:rPr>
        <w:t>5</w:t>
      </w:r>
      <w:r>
        <w:rPr>
          <w:kern w:val="28"/>
          <w:szCs w:val="21"/>
        </w:rPr>
        <w:t xml:space="preserve">. </w:t>
      </w:r>
      <w:r>
        <w:rPr>
          <w:kern w:val="28"/>
          <w:szCs w:val="21"/>
        </w:rPr>
        <w:t>设备调试说明；</w:t>
      </w:r>
    </w:p>
    <w:p w:rsidR="005B07DC" w:rsidRDefault="0065591F">
      <w:pPr>
        <w:spacing w:line="360" w:lineRule="auto"/>
        <w:ind w:firstLineChars="200" w:firstLine="420"/>
        <w:rPr>
          <w:kern w:val="28"/>
          <w:szCs w:val="21"/>
        </w:rPr>
      </w:pPr>
      <w:r>
        <w:rPr>
          <w:rFonts w:hint="eastAsia"/>
          <w:kern w:val="28"/>
          <w:szCs w:val="21"/>
        </w:rPr>
        <w:t>6</w:t>
      </w:r>
      <w:r>
        <w:rPr>
          <w:kern w:val="28"/>
          <w:szCs w:val="21"/>
        </w:rPr>
        <w:t xml:space="preserve">. </w:t>
      </w:r>
      <w:r>
        <w:rPr>
          <w:kern w:val="28"/>
          <w:szCs w:val="21"/>
        </w:rPr>
        <w:t>维修和保养说明书；</w:t>
      </w:r>
    </w:p>
    <w:p w:rsidR="005B07DC" w:rsidRDefault="0065591F">
      <w:pPr>
        <w:tabs>
          <w:tab w:val="left" w:pos="8610"/>
        </w:tabs>
        <w:spacing w:line="360" w:lineRule="auto"/>
        <w:ind w:firstLineChars="200" w:firstLine="420"/>
        <w:rPr>
          <w:kern w:val="28"/>
          <w:szCs w:val="21"/>
        </w:rPr>
      </w:pPr>
      <w:r>
        <w:rPr>
          <w:rFonts w:hint="eastAsia"/>
          <w:kern w:val="28"/>
          <w:szCs w:val="21"/>
        </w:rPr>
        <w:t>7</w:t>
      </w:r>
      <w:r>
        <w:rPr>
          <w:kern w:val="28"/>
          <w:szCs w:val="21"/>
        </w:rPr>
        <w:t xml:space="preserve">. </w:t>
      </w:r>
      <w:r>
        <w:rPr>
          <w:kern w:val="28"/>
          <w:szCs w:val="21"/>
        </w:rPr>
        <w:t>设备设计、制造、试验和装运等所采用的标准和规范的清单；</w:t>
      </w:r>
      <w:r>
        <w:rPr>
          <w:kern w:val="28"/>
          <w:szCs w:val="21"/>
        </w:rPr>
        <w:tab/>
      </w:r>
    </w:p>
    <w:p w:rsidR="005B07DC" w:rsidRDefault="0065591F">
      <w:pPr>
        <w:spacing w:line="360" w:lineRule="auto"/>
        <w:ind w:firstLineChars="200" w:firstLine="420"/>
        <w:rPr>
          <w:kern w:val="28"/>
          <w:szCs w:val="21"/>
        </w:rPr>
      </w:pPr>
      <w:r>
        <w:rPr>
          <w:rFonts w:hint="eastAsia"/>
          <w:kern w:val="28"/>
          <w:szCs w:val="21"/>
        </w:rPr>
        <w:t>8</w:t>
      </w:r>
      <w:r>
        <w:rPr>
          <w:kern w:val="28"/>
          <w:szCs w:val="21"/>
        </w:rPr>
        <w:t xml:space="preserve">. </w:t>
      </w:r>
      <w:r>
        <w:rPr>
          <w:kern w:val="28"/>
          <w:szCs w:val="21"/>
        </w:rPr>
        <w:t>监造和工厂检验计划，包括工厂检验测试项目；</w:t>
      </w:r>
    </w:p>
    <w:p w:rsidR="005B07DC" w:rsidRDefault="0065591F">
      <w:pPr>
        <w:spacing w:line="360" w:lineRule="auto"/>
        <w:ind w:firstLineChars="200" w:firstLine="420"/>
        <w:rPr>
          <w:kern w:val="28"/>
          <w:szCs w:val="21"/>
        </w:rPr>
      </w:pPr>
      <w:r>
        <w:rPr>
          <w:rFonts w:hint="eastAsia"/>
          <w:kern w:val="28"/>
          <w:szCs w:val="21"/>
        </w:rPr>
        <w:t>9</w:t>
      </w:r>
      <w:r>
        <w:rPr>
          <w:kern w:val="28"/>
          <w:szCs w:val="21"/>
        </w:rPr>
        <w:t xml:space="preserve">. </w:t>
      </w:r>
      <w:r>
        <w:rPr>
          <w:rFonts w:hint="eastAsia"/>
          <w:kern w:val="28"/>
          <w:szCs w:val="21"/>
        </w:rPr>
        <w:t>本次招标</w:t>
      </w:r>
      <w:r>
        <w:rPr>
          <w:kern w:val="28"/>
          <w:szCs w:val="21"/>
        </w:rPr>
        <w:t>要求的其它资料。</w:t>
      </w:r>
    </w:p>
    <w:p w:rsidR="005B07DC" w:rsidRDefault="0065591F">
      <w:pPr>
        <w:pStyle w:val="10"/>
        <w:numPr>
          <w:ilvl w:val="0"/>
          <w:numId w:val="1"/>
        </w:numPr>
        <w:spacing w:line="360" w:lineRule="auto"/>
        <w:ind w:firstLineChars="0"/>
        <w:rPr>
          <w:kern w:val="28"/>
          <w:szCs w:val="21"/>
        </w:rPr>
      </w:pPr>
      <w:r>
        <w:rPr>
          <w:rFonts w:hint="eastAsia"/>
          <w:kern w:val="28"/>
          <w:szCs w:val="21"/>
        </w:rPr>
        <w:t>相关费用及包装</w:t>
      </w:r>
    </w:p>
    <w:p w:rsidR="005B07DC" w:rsidRDefault="0065591F">
      <w:pPr>
        <w:tabs>
          <w:tab w:val="center" w:pos="4513"/>
          <w:tab w:val="left" w:pos="10000"/>
        </w:tabs>
        <w:spacing w:line="500" w:lineRule="exact"/>
        <w:ind w:firstLineChars="200" w:firstLine="420"/>
        <w:jc w:val="left"/>
        <w:rPr>
          <w:rFonts w:ascii="宋体" w:hAnsi="宋体"/>
          <w:b/>
          <w:szCs w:val="21"/>
          <w:u w:val="single"/>
        </w:rPr>
      </w:pPr>
      <w:r>
        <w:rPr>
          <w:rFonts w:ascii="宋体" w:hAnsi="宋体"/>
          <w:szCs w:val="21"/>
        </w:rPr>
        <w:t>运输费用负担：运输费、保险费等由</w:t>
      </w:r>
      <w:r>
        <w:rPr>
          <w:rFonts w:ascii="宋体" w:hAnsi="宋体" w:hint="eastAsia"/>
          <w:szCs w:val="21"/>
        </w:rPr>
        <w:t>投标单位</w:t>
      </w:r>
      <w:r>
        <w:rPr>
          <w:rFonts w:ascii="宋体" w:hAnsi="宋体"/>
          <w:szCs w:val="21"/>
        </w:rPr>
        <w:t>承担。</w:t>
      </w:r>
      <w:r>
        <w:rPr>
          <w:rFonts w:ascii="宋体" w:hAnsi="宋体" w:hint="eastAsia"/>
          <w:szCs w:val="21"/>
        </w:rPr>
        <w:t>运输至招标方指定地点。</w:t>
      </w:r>
    </w:p>
    <w:p w:rsidR="005B07DC" w:rsidRDefault="0065591F">
      <w:pPr>
        <w:spacing w:line="500" w:lineRule="exact"/>
        <w:ind w:firstLineChars="200" w:firstLine="420"/>
        <w:rPr>
          <w:szCs w:val="21"/>
        </w:rPr>
      </w:pPr>
      <w:r>
        <w:rPr>
          <w:szCs w:val="21"/>
        </w:rPr>
        <w:t>包装标准按照符合保护产品质量及适合长途运输及多次野蛮搬运的要求进行包装，包装必须坚固、牢靠，并有防潮、防震、防锈等措施。</w:t>
      </w:r>
    </w:p>
    <w:p w:rsidR="005B07DC" w:rsidRDefault="0065591F">
      <w:pPr>
        <w:spacing w:line="500" w:lineRule="exact"/>
        <w:rPr>
          <w:rFonts w:ascii="宋体" w:hAnsi="宋体"/>
          <w:szCs w:val="21"/>
        </w:rPr>
      </w:pPr>
      <w:r>
        <w:rPr>
          <w:szCs w:val="21"/>
        </w:rPr>
        <w:t>（四）</w:t>
      </w:r>
      <w:r>
        <w:rPr>
          <w:rFonts w:ascii="宋体" w:hAnsi="宋体" w:hint="eastAsia"/>
          <w:szCs w:val="21"/>
        </w:rPr>
        <w:t>交货周期：2018年1月1日前到货。</w:t>
      </w:r>
      <w:r>
        <w:rPr>
          <w:rFonts w:ascii="宋体" w:hAnsi="宋体"/>
          <w:szCs w:val="21"/>
        </w:rPr>
        <w:t>交货地点为</w:t>
      </w:r>
      <w:r>
        <w:rPr>
          <w:rFonts w:ascii="宋体" w:hAnsi="宋体" w:hint="eastAsia"/>
          <w:szCs w:val="21"/>
        </w:rPr>
        <w:t>招标单位</w:t>
      </w:r>
      <w:r w:rsidR="00130047">
        <w:rPr>
          <w:rFonts w:ascii="宋体" w:hAnsi="宋体" w:hint="eastAsia"/>
          <w:szCs w:val="21"/>
        </w:rPr>
        <w:t>浦东新区港城路2008号</w:t>
      </w:r>
      <w:r>
        <w:rPr>
          <w:rFonts w:ascii="宋体" w:hAnsi="宋体"/>
          <w:szCs w:val="21"/>
        </w:rPr>
        <w:t>。</w:t>
      </w:r>
    </w:p>
    <w:p w:rsidR="005B07DC" w:rsidRDefault="0065591F">
      <w:pPr>
        <w:pStyle w:val="10"/>
        <w:spacing w:line="360" w:lineRule="auto"/>
        <w:ind w:firstLineChars="0" w:firstLine="0"/>
        <w:rPr>
          <w:rFonts w:ascii="宋体" w:hAnsi="宋体"/>
          <w:szCs w:val="21"/>
        </w:rPr>
      </w:pPr>
      <w:r>
        <w:rPr>
          <w:rFonts w:ascii="宋体" w:hAnsi="宋体"/>
          <w:szCs w:val="21"/>
        </w:rPr>
        <w:t>（五）</w:t>
      </w:r>
      <w:r>
        <w:rPr>
          <w:rFonts w:ascii="宋体" w:hAnsi="宋体" w:hint="eastAsia"/>
          <w:szCs w:val="21"/>
        </w:rPr>
        <w:t>付款方式</w:t>
      </w:r>
    </w:p>
    <w:p w:rsidR="005B07DC" w:rsidRDefault="0065591F">
      <w:pPr>
        <w:spacing w:line="500" w:lineRule="exact"/>
        <w:ind w:firstLineChars="200" w:firstLine="420"/>
        <w:rPr>
          <w:szCs w:val="21"/>
        </w:rPr>
      </w:pPr>
      <w:r>
        <w:rPr>
          <w:rFonts w:hint="eastAsia"/>
          <w:szCs w:val="21"/>
        </w:rPr>
        <w:t>预付款</w:t>
      </w:r>
      <w:r>
        <w:rPr>
          <w:rFonts w:hint="eastAsia"/>
          <w:szCs w:val="21"/>
        </w:rPr>
        <w:t>1</w:t>
      </w:r>
      <w:r w:rsidR="00877DE2">
        <w:rPr>
          <w:rFonts w:hint="eastAsia"/>
          <w:szCs w:val="21"/>
        </w:rPr>
        <w:t>5</w:t>
      </w:r>
      <w:r>
        <w:rPr>
          <w:rFonts w:hint="eastAsia"/>
          <w:szCs w:val="21"/>
        </w:rPr>
        <w:t>%</w:t>
      </w:r>
      <w:r>
        <w:rPr>
          <w:rFonts w:hint="eastAsia"/>
          <w:szCs w:val="21"/>
        </w:rPr>
        <w:t>，到货验收合格</w:t>
      </w:r>
      <w:r>
        <w:rPr>
          <w:rFonts w:hint="eastAsia"/>
          <w:szCs w:val="21"/>
        </w:rPr>
        <w:t>3</w:t>
      </w:r>
      <w:r>
        <w:rPr>
          <w:rFonts w:hint="eastAsia"/>
          <w:szCs w:val="21"/>
        </w:rPr>
        <w:t>日后付发货款</w:t>
      </w:r>
      <w:r>
        <w:rPr>
          <w:rFonts w:hint="eastAsia"/>
          <w:szCs w:val="21"/>
        </w:rPr>
        <w:t>80%</w:t>
      </w:r>
      <w:r>
        <w:rPr>
          <w:rFonts w:hint="eastAsia"/>
          <w:szCs w:val="21"/>
        </w:rPr>
        <w:t>，质保金</w:t>
      </w:r>
      <w:r>
        <w:rPr>
          <w:rFonts w:hint="eastAsia"/>
          <w:szCs w:val="21"/>
        </w:rPr>
        <w:t>5%</w:t>
      </w:r>
      <w:r>
        <w:rPr>
          <w:rFonts w:hint="eastAsia"/>
          <w:szCs w:val="21"/>
        </w:rPr>
        <w:t>，质保期一年。。</w:t>
      </w:r>
    </w:p>
    <w:p w:rsidR="005B07DC" w:rsidRDefault="005B07DC">
      <w:pPr>
        <w:spacing w:line="500" w:lineRule="exact"/>
        <w:rPr>
          <w:szCs w:val="21"/>
        </w:rPr>
      </w:pPr>
    </w:p>
    <w:p w:rsidR="005B07DC" w:rsidRPr="00877DE2" w:rsidRDefault="005B07DC">
      <w:pPr>
        <w:spacing w:line="500" w:lineRule="exact"/>
        <w:rPr>
          <w:szCs w:val="21"/>
        </w:rPr>
      </w:pPr>
    </w:p>
    <w:p w:rsidR="005B07DC" w:rsidRDefault="005B07DC">
      <w:pPr>
        <w:spacing w:line="500" w:lineRule="exact"/>
        <w:rPr>
          <w:szCs w:val="21"/>
        </w:rPr>
      </w:pPr>
    </w:p>
    <w:p w:rsidR="005B07DC" w:rsidRDefault="005B07DC">
      <w:pPr>
        <w:spacing w:line="500" w:lineRule="exact"/>
        <w:rPr>
          <w:szCs w:val="21"/>
        </w:rPr>
      </w:pPr>
    </w:p>
    <w:p w:rsidR="005B07DC" w:rsidRDefault="0065591F">
      <w:pPr>
        <w:spacing w:before="100" w:beforeAutospacing="1" w:after="100" w:afterAutospacing="1"/>
        <w:jc w:val="center"/>
        <w:rPr>
          <w:b/>
          <w:snapToGrid w:val="0"/>
          <w:sz w:val="32"/>
          <w:szCs w:val="32"/>
        </w:rPr>
      </w:pPr>
      <w:r>
        <w:rPr>
          <w:b/>
          <w:snapToGrid w:val="0"/>
          <w:sz w:val="32"/>
          <w:szCs w:val="32"/>
        </w:rPr>
        <w:lastRenderedPageBreak/>
        <w:t>三、</w:t>
      </w:r>
      <w:r>
        <w:rPr>
          <w:rFonts w:hint="eastAsia"/>
          <w:b/>
          <w:snapToGrid w:val="0"/>
          <w:sz w:val="32"/>
          <w:szCs w:val="32"/>
        </w:rPr>
        <w:t>投标</w:t>
      </w:r>
      <w:r>
        <w:rPr>
          <w:b/>
          <w:snapToGrid w:val="0"/>
          <w:sz w:val="32"/>
          <w:szCs w:val="32"/>
        </w:rPr>
        <w:t>要求</w:t>
      </w:r>
    </w:p>
    <w:p w:rsidR="005B07DC" w:rsidRDefault="0065591F">
      <w:pPr>
        <w:pStyle w:val="10"/>
        <w:numPr>
          <w:ilvl w:val="0"/>
          <w:numId w:val="2"/>
        </w:numPr>
        <w:spacing w:line="360" w:lineRule="auto"/>
        <w:ind w:firstLineChars="0"/>
        <w:rPr>
          <w:rFonts w:ascii="宋体" w:hAnsi="宋体"/>
          <w:szCs w:val="21"/>
        </w:rPr>
      </w:pPr>
      <w:r>
        <w:rPr>
          <w:rFonts w:ascii="宋体" w:hAnsi="宋体" w:hint="eastAsia"/>
          <w:szCs w:val="21"/>
        </w:rPr>
        <w:t>投标书</w:t>
      </w:r>
      <w:r>
        <w:rPr>
          <w:rFonts w:ascii="宋体" w:hAnsi="宋体"/>
          <w:szCs w:val="21"/>
        </w:rPr>
        <w:t>中应包括以下内容：</w:t>
      </w:r>
    </w:p>
    <w:p w:rsidR="005B07DC" w:rsidRDefault="0065591F">
      <w:pPr>
        <w:numPr>
          <w:ilvl w:val="0"/>
          <w:numId w:val="3"/>
        </w:numPr>
        <w:tabs>
          <w:tab w:val="left" w:pos="851"/>
        </w:tabs>
        <w:adjustRightInd w:val="0"/>
        <w:snapToGrid w:val="0"/>
        <w:spacing w:line="360" w:lineRule="auto"/>
        <w:rPr>
          <w:rFonts w:ascii="宋体" w:hAnsi="宋体"/>
          <w:b/>
        </w:rPr>
      </w:pPr>
      <w:r>
        <w:rPr>
          <w:rFonts w:ascii="宋体" w:hAnsi="宋体" w:hint="eastAsia"/>
          <w:b/>
        </w:rPr>
        <w:t>资格标投标文件</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投标单位法定代表人资格声明书、授权委托书</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投标单位基本情况表（附营业执照、资质证书等相关证书、企业简史）</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近两年经审计的财务报表</w:t>
      </w:r>
    </w:p>
    <w:p w:rsidR="005B07DC" w:rsidRDefault="0065591F">
      <w:pPr>
        <w:numPr>
          <w:ilvl w:val="0"/>
          <w:numId w:val="4"/>
        </w:numPr>
        <w:tabs>
          <w:tab w:val="clear" w:pos="420"/>
        </w:tabs>
        <w:spacing w:line="360" w:lineRule="auto"/>
        <w:ind w:left="0" w:firstLineChars="202" w:firstLine="424"/>
        <w:rPr>
          <w:rFonts w:ascii="宋体"/>
        </w:rPr>
      </w:pPr>
      <w:r>
        <w:rPr>
          <w:rFonts w:ascii="宋体"/>
        </w:rPr>
        <w:tab/>
      </w:r>
      <w:r>
        <w:rPr>
          <w:rFonts w:ascii="宋体" w:hint="eastAsia"/>
        </w:rPr>
        <w:t>投标单位近五年类似项目业绩表</w:t>
      </w:r>
    </w:p>
    <w:p w:rsidR="005B07DC" w:rsidRDefault="0065591F">
      <w:pPr>
        <w:numPr>
          <w:ilvl w:val="0"/>
          <w:numId w:val="4"/>
        </w:numPr>
        <w:tabs>
          <w:tab w:val="clear" w:pos="420"/>
        </w:tabs>
        <w:spacing w:line="360" w:lineRule="auto"/>
        <w:ind w:left="0" w:firstLineChars="202" w:firstLine="424"/>
        <w:rPr>
          <w:rFonts w:ascii="宋体"/>
          <w:color w:val="000000" w:themeColor="text1"/>
        </w:rPr>
      </w:pPr>
      <w:r>
        <w:rPr>
          <w:rFonts w:ascii="宋体" w:hint="eastAsia"/>
          <w:color w:val="000000" w:themeColor="text1"/>
        </w:rPr>
        <w:t>如果投标人为代理商或经销商，则除须提供代理商或经销商以上所要求的文件外，还须提供相应制造商的相关文件以及制造商的授权书原件</w:t>
      </w:r>
    </w:p>
    <w:p w:rsidR="005B07DC" w:rsidRDefault="0065591F">
      <w:pPr>
        <w:numPr>
          <w:ilvl w:val="0"/>
          <w:numId w:val="3"/>
        </w:numPr>
        <w:tabs>
          <w:tab w:val="left" w:pos="851"/>
        </w:tabs>
        <w:adjustRightInd w:val="0"/>
        <w:snapToGrid w:val="0"/>
        <w:spacing w:line="360" w:lineRule="auto"/>
        <w:rPr>
          <w:rFonts w:ascii="宋体" w:hAnsi="宋体"/>
          <w:b/>
        </w:rPr>
      </w:pPr>
      <w:r>
        <w:rPr>
          <w:rFonts w:ascii="宋体" w:hAnsi="宋体" w:hint="eastAsia"/>
          <w:b/>
        </w:rPr>
        <w:t>商务标投标文件</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投标函</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投标保证金水单</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投标报价表</w:t>
      </w:r>
      <w:r>
        <w:rPr>
          <w:rFonts w:ascii="宋体" w:hAnsi="宋体" w:hint="eastAsia"/>
          <w:szCs w:val="21"/>
        </w:rPr>
        <w:t>（需要包含分项报价清单）</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商务偏离表</w:t>
      </w:r>
      <w:r>
        <w:rPr>
          <w:rFonts w:ascii="宋体" w:hAnsi="宋体" w:hint="eastAsia"/>
          <w:szCs w:val="21"/>
        </w:rPr>
        <w:t>（</w:t>
      </w:r>
      <w:r>
        <w:rPr>
          <w:rFonts w:ascii="宋体" w:hAnsi="宋体"/>
          <w:szCs w:val="21"/>
        </w:rPr>
        <w:t>见</w:t>
      </w:r>
      <w:r>
        <w:rPr>
          <w:rFonts w:ascii="宋体" w:hAnsi="宋体" w:hint="eastAsia"/>
          <w:szCs w:val="21"/>
        </w:rPr>
        <w:t>以下</w:t>
      </w:r>
      <w:r>
        <w:rPr>
          <w:rFonts w:ascii="宋体" w:hAnsi="宋体"/>
          <w:szCs w:val="21"/>
        </w:rPr>
        <w:t>附件1</w:t>
      </w:r>
      <w:r>
        <w:rPr>
          <w:rFonts w:ascii="宋体" w:hAnsi="宋体" w:hint="eastAsia"/>
          <w:szCs w:val="21"/>
        </w:rPr>
        <w:t>：商务偏离表）</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交货期一览表（含主要元器件到货时间表和安装时间表）</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质保期和售后服务承诺</w:t>
      </w:r>
    </w:p>
    <w:p w:rsidR="005B07DC" w:rsidRDefault="0065591F">
      <w:pPr>
        <w:numPr>
          <w:ilvl w:val="0"/>
          <w:numId w:val="3"/>
        </w:numPr>
        <w:tabs>
          <w:tab w:val="left" w:pos="851"/>
        </w:tabs>
        <w:adjustRightInd w:val="0"/>
        <w:snapToGrid w:val="0"/>
        <w:spacing w:line="360" w:lineRule="auto"/>
        <w:rPr>
          <w:rFonts w:ascii="宋体" w:hAnsi="宋体"/>
          <w:b/>
        </w:rPr>
      </w:pPr>
      <w:r>
        <w:rPr>
          <w:rFonts w:ascii="宋体" w:hAnsi="宋体" w:hint="eastAsia"/>
          <w:b/>
        </w:rPr>
        <w:t>技术标投标文件</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技术偏离表</w:t>
      </w:r>
      <w:r>
        <w:rPr>
          <w:rFonts w:ascii="宋体" w:hAnsi="宋体" w:hint="eastAsia"/>
          <w:szCs w:val="21"/>
        </w:rPr>
        <w:t>（不接受</w:t>
      </w:r>
      <w:r>
        <w:rPr>
          <w:rFonts w:ascii="宋体" w:hAnsi="宋体"/>
          <w:szCs w:val="21"/>
        </w:rPr>
        <w:t>技术偏离</w:t>
      </w:r>
      <w:r>
        <w:rPr>
          <w:rFonts w:ascii="宋体" w:hAnsi="宋体" w:hint="eastAsia"/>
          <w:szCs w:val="21"/>
        </w:rPr>
        <w:t>）</w:t>
      </w:r>
    </w:p>
    <w:p w:rsidR="005B07DC" w:rsidRDefault="0065591F">
      <w:pPr>
        <w:numPr>
          <w:ilvl w:val="0"/>
          <w:numId w:val="4"/>
        </w:numPr>
        <w:tabs>
          <w:tab w:val="clear" w:pos="420"/>
        </w:tabs>
        <w:spacing w:line="360" w:lineRule="auto"/>
        <w:ind w:left="0" w:firstLineChars="202" w:firstLine="424"/>
        <w:rPr>
          <w:rFonts w:ascii="宋体"/>
        </w:rPr>
      </w:pPr>
      <w:r>
        <w:rPr>
          <w:rFonts w:ascii="宋体" w:hint="eastAsia"/>
        </w:rPr>
        <w:t>质量保证措施</w:t>
      </w:r>
    </w:p>
    <w:p w:rsidR="005B07DC" w:rsidRDefault="0065591F">
      <w:pPr>
        <w:widowControl/>
        <w:jc w:val="center"/>
        <w:rPr>
          <w:b/>
          <w:snapToGrid w:val="0"/>
          <w:sz w:val="32"/>
          <w:szCs w:val="32"/>
        </w:rPr>
      </w:pPr>
      <w:r>
        <w:rPr>
          <w:b/>
          <w:snapToGrid w:val="0"/>
          <w:sz w:val="32"/>
          <w:szCs w:val="32"/>
        </w:rPr>
        <w:br w:type="page"/>
      </w:r>
      <w:r>
        <w:rPr>
          <w:rFonts w:hint="eastAsia"/>
          <w:b/>
          <w:snapToGrid w:val="0"/>
          <w:sz w:val="32"/>
          <w:szCs w:val="32"/>
        </w:rPr>
        <w:lastRenderedPageBreak/>
        <w:t>四、设备技术规范</w:t>
      </w:r>
    </w:p>
    <w:p w:rsidR="005B07DC" w:rsidRDefault="0065591F">
      <w:pPr>
        <w:widowControl/>
        <w:rPr>
          <w:bCs/>
          <w:snapToGrid w:val="0"/>
          <w:sz w:val="28"/>
          <w:szCs w:val="28"/>
        </w:rPr>
      </w:pPr>
      <w:r>
        <w:rPr>
          <w:rFonts w:hint="eastAsia"/>
          <w:bCs/>
          <w:snapToGrid w:val="0"/>
          <w:sz w:val="28"/>
          <w:szCs w:val="28"/>
        </w:rPr>
        <w:t>一、</w:t>
      </w:r>
      <w:r>
        <w:rPr>
          <w:rFonts w:hint="eastAsia"/>
          <w:bCs/>
          <w:snapToGrid w:val="0"/>
          <w:sz w:val="28"/>
          <w:szCs w:val="28"/>
        </w:rPr>
        <w:t>200KVA</w:t>
      </w:r>
      <w:r>
        <w:rPr>
          <w:rFonts w:hint="eastAsia"/>
          <w:bCs/>
          <w:snapToGrid w:val="0"/>
          <w:sz w:val="28"/>
          <w:szCs w:val="28"/>
        </w:rPr>
        <w:t>高频</w:t>
      </w:r>
      <w:r>
        <w:rPr>
          <w:rFonts w:hint="eastAsia"/>
          <w:bCs/>
          <w:snapToGrid w:val="0"/>
          <w:sz w:val="28"/>
          <w:szCs w:val="28"/>
        </w:rPr>
        <w:t>UPS</w:t>
      </w:r>
      <w:r>
        <w:rPr>
          <w:rFonts w:hint="eastAsia"/>
          <w:bCs/>
          <w:snapToGrid w:val="0"/>
          <w:sz w:val="28"/>
          <w:szCs w:val="28"/>
        </w:rPr>
        <w:t>技术要求</w:t>
      </w:r>
    </w:p>
    <w:p w:rsidR="005B07DC" w:rsidRDefault="0065591F">
      <w:pPr>
        <w:spacing w:line="300" w:lineRule="auto"/>
        <w:outlineLvl w:val="0"/>
        <w:rPr>
          <w:b/>
        </w:rPr>
      </w:pPr>
      <w:r>
        <w:rPr>
          <w:rFonts w:hint="eastAsia"/>
        </w:rPr>
        <w:t>1</w:t>
      </w:r>
      <w:r>
        <w:rPr>
          <w:rFonts w:hint="eastAsia"/>
        </w:rPr>
        <w:t>、</w:t>
      </w:r>
      <w:r>
        <w:rPr>
          <w:rFonts w:hint="eastAsia"/>
          <w:b/>
        </w:rPr>
        <w:t>UPS</w:t>
      </w:r>
      <w:r>
        <w:rPr>
          <w:rFonts w:hint="eastAsia"/>
          <w:b/>
        </w:rPr>
        <w:t>的品牌资质要求</w:t>
      </w:r>
    </w:p>
    <w:p w:rsidR="005B07DC" w:rsidRDefault="0065591F">
      <w:pPr>
        <w:numPr>
          <w:ilvl w:val="0"/>
          <w:numId w:val="5"/>
        </w:numPr>
        <w:spacing w:line="300" w:lineRule="auto"/>
      </w:pPr>
      <w:r>
        <w:rPr>
          <w:rFonts w:hint="eastAsia"/>
        </w:rPr>
        <w:t>★</w:t>
      </w:r>
      <w:r>
        <w:rPr>
          <w:rFonts w:hint="eastAsia"/>
        </w:rPr>
        <w:t>UPS</w:t>
      </w:r>
      <w:r>
        <w:rPr>
          <w:rFonts w:hint="eastAsia"/>
        </w:rPr>
        <w:t>生产厂家注册资金大于</w:t>
      </w:r>
      <w:r>
        <w:rPr>
          <w:rFonts w:hint="eastAsia"/>
        </w:rPr>
        <w:t>5</w:t>
      </w:r>
      <w:r>
        <w:rPr>
          <w:rFonts w:hint="eastAsia"/>
        </w:rPr>
        <w:t>亿；</w:t>
      </w:r>
    </w:p>
    <w:p w:rsidR="005B07DC" w:rsidRDefault="0065591F">
      <w:pPr>
        <w:numPr>
          <w:ilvl w:val="0"/>
          <w:numId w:val="5"/>
        </w:numPr>
        <w:spacing w:line="300" w:lineRule="auto"/>
      </w:pPr>
      <w:r>
        <w:rPr>
          <w:rFonts w:hint="eastAsia"/>
        </w:rPr>
        <w:t>★</w:t>
      </w:r>
      <w:r>
        <w:rPr>
          <w:rFonts w:hint="eastAsia"/>
        </w:rPr>
        <w:t>UPS</w:t>
      </w:r>
      <w:r>
        <w:rPr>
          <w:rFonts w:hint="eastAsia"/>
        </w:rPr>
        <w:t>生产厂家具备</w:t>
      </w:r>
      <w:r>
        <w:rPr>
          <w:rFonts w:hint="eastAsia"/>
        </w:rPr>
        <w:t>ISO9000</w:t>
      </w:r>
      <w:r>
        <w:rPr>
          <w:rFonts w:hint="eastAsia"/>
        </w:rPr>
        <w:t>系列质量认证、</w:t>
      </w:r>
      <w:r>
        <w:rPr>
          <w:rFonts w:hint="eastAsia"/>
        </w:rPr>
        <w:t>1SO14001</w:t>
      </w:r>
      <w:r>
        <w:rPr>
          <w:rFonts w:hint="eastAsia"/>
        </w:rPr>
        <w:t>环境保护认证以及职业健康安全管理体系认证；</w:t>
      </w:r>
    </w:p>
    <w:p w:rsidR="005B07DC" w:rsidRDefault="0065591F">
      <w:pPr>
        <w:numPr>
          <w:ilvl w:val="0"/>
          <w:numId w:val="5"/>
        </w:numPr>
        <w:spacing w:line="300" w:lineRule="auto"/>
      </w:pPr>
      <w:r>
        <w:rPr>
          <w:rFonts w:hint="eastAsia"/>
        </w:rPr>
        <w:t>UPS</w:t>
      </w:r>
      <w:r>
        <w:rPr>
          <w:rFonts w:hint="eastAsia"/>
        </w:rPr>
        <w:t>生产厂家获得高新技术企业证书；</w:t>
      </w:r>
    </w:p>
    <w:p w:rsidR="005B07DC" w:rsidRDefault="0065591F">
      <w:pPr>
        <w:numPr>
          <w:ilvl w:val="0"/>
          <w:numId w:val="5"/>
        </w:numPr>
        <w:spacing w:line="300" w:lineRule="auto"/>
      </w:pPr>
      <w:r>
        <w:rPr>
          <w:rFonts w:hint="eastAsia"/>
        </w:rPr>
        <w:t>UPS</w:t>
      </w:r>
      <w:r>
        <w:rPr>
          <w:rFonts w:hint="eastAsia"/>
        </w:rPr>
        <w:t>生产厂家具有院士工作站和博士后科研工作站；</w:t>
      </w:r>
    </w:p>
    <w:p w:rsidR="005B07DC" w:rsidRDefault="0065591F">
      <w:pPr>
        <w:numPr>
          <w:ilvl w:val="0"/>
          <w:numId w:val="5"/>
        </w:numPr>
        <w:spacing w:line="300" w:lineRule="auto"/>
      </w:pPr>
      <w:r>
        <w:rPr>
          <w:rFonts w:hint="eastAsia"/>
        </w:rPr>
        <w:t>★</w:t>
      </w:r>
      <w:r>
        <w:rPr>
          <w:rFonts w:hint="eastAsia"/>
        </w:rPr>
        <w:t>UPS</w:t>
      </w:r>
      <w:r>
        <w:rPr>
          <w:rFonts w:hint="eastAsia"/>
        </w:rPr>
        <w:t>生产厂家具备</w:t>
      </w:r>
      <w:r>
        <w:rPr>
          <w:rFonts w:hint="eastAsia"/>
        </w:rPr>
        <w:t>CNAS</w:t>
      </w:r>
      <w:r>
        <w:rPr>
          <w:rFonts w:hint="eastAsia"/>
        </w:rPr>
        <w:t>实验室资质；</w:t>
      </w:r>
    </w:p>
    <w:p w:rsidR="005B07DC" w:rsidRDefault="0065591F">
      <w:pPr>
        <w:numPr>
          <w:ilvl w:val="0"/>
          <w:numId w:val="5"/>
        </w:numPr>
        <w:spacing w:line="300" w:lineRule="auto"/>
      </w:pPr>
      <w:r>
        <w:rPr>
          <w:rFonts w:hint="eastAsia"/>
        </w:rPr>
        <w:t>★本次投标产品必须入围最新一期《节能产品政府采购清单》</w:t>
      </w:r>
    </w:p>
    <w:p w:rsidR="005B07DC" w:rsidRDefault="0065591F">
      <w:pPr>
        <w:numPr>
          <w:ilvl w:val="0"/>
          <w:numId w:val="5"/>
        </w:numPr>
        <w:spacing w:line="300" w:lineRule="auto"/>
      </w:pPr>
      <w:r>
        <w:rPr>
          <w:rFonts w:hint="eastAsia"/>
        </w:rPr>
        <w:t>★</w:t>
      </w:r>
      <w:r>
        <w:rPr>
          <w:rFonts w:hint="eastAsia"/>
        </w:rPr>
        <w:t>UPS</w:t>
      </w:r>
      <w:r>
        <w:rPr>
          <w:rFonts w:hint="eastAsia"/>
        </w:rPr>
        <w:t>生产厂家必须在本省内设有不少于</w:t>
      </w:r>
      <w:r>
        <w:rPr>
          <w:rFonts w:hint="eastAsia"/>
        </w:rPr>
        <w:t>5-6</w:t>
      </w:r>
      <w:r>
        <w:rPr>
          <w:rFonts w:hint="eastAsia"/>
        </w:rPr>
        <w:t>家直属维修服务网点，本市不少于</w:t>
      </w:r>
      <w:r>
        <w:rPr>
          <w:rFonts w:hint="eastAsia"/>
        </w:rPr>
        <w:t>1-2</w:t>
      </w:r>
      <w:r>
        <w:rPr>
          <w:rFonts w:hint="eastAsia"/>
        </w:rPr>
        <w:t>家直属维修服务网点，并提供获得厂家授权证书及服务工程师资格证书，且应具备原厂完善的售后服务方案；</w:t>
      </w:r>
    </w:p>
    <w:p w:rsidR="005B07DC" w:rsidRDefault="0065591F">
      <w:pPr>
        <w:numPr>
          <w:ilvl w:val="0"/>
          <w:numId w:val="5"/>
        </w:numPr>
        <w:spacing w:line="300" w:lineRule="auto"/>
      </w:pPr>
      <w:r>
        <w:rPr>
          <w:rFonts w:hint="eastAsia"/>
        </w:rPr>
        <w:t>★投标人必须提供所投产品泰尔、节能、</w:t>
      </w:r>
      <w:r>
        <w:rPr>
          <w:rFonts w:hint="eastAsia"/>
        </w:rPr>
        <w:t>CE</w:t>
      </w:r>
      <w:r>
        <w:rPr>
          <w:rFonts w:hint="eastAsia"/>
        </w:rPr>
        <w:t>或</w:t>
      </w:r>
      <w:r>
        <w:rPr>
          <w:rFonts w:hint="eastAsia"/>
        </w:rPr>
        <w:t>UL</w:t>
      </w:r>
      <w:r>
        <w:rPr>
          <w:rFonts w:hint="eastAsia"/>
        </w:rPr>
        <w:t>认证证书、产品检验报告；</w:t>
      </w:r>
    </w:p>
    <w:p w:rsidR="005B07DC" w:rsidRDefault="0065591F">
      <w:pPr>
        <w:spacing w:line="360" w:lineRule="auto"/>
        <w:rPr>
          <w:rFonts w:ascii="宋体" w:hAnsi="宋体" w:cs="宋体"/>
          <w:b/>
          <w:sz w:val="24"/>
        </w:rPr>
      </w:pPr>
      <w:r>
        <w:rPr>
          <w:rFonts w:ascii="宋体" w:hAnsi="宋体" w:hint="eastAsia"/>
          <w:b/>
          <w:sz w:val="24"/>
        </w:rPr>
        <w:t>2、</w:t>
      </w:r>
      <w:r>
        <w:rPr>
          <w:rFonts w:ascii="宋体" w:hAnsi="宋体" w:cs="宋体"/>
          <w:b/>
          <w:sz w:val="24"/>
        </w:rPr>
        <w:t>UPS</w:t>
      </w:r>
      <w:r>
        <w:rPr>
          <w:rFonts w:ascii="宋体" w:hAnsi="宋体" w:cs="宋体" w:hint="eastAsia"/>
          <w:b/>
          <w:sz w:val="24"/>
        </w:rPr>
        <w:t>主要技术功能要求</w:t>
      </w:r>
    </w:p>
    <w:p w:rsidR="005B07DC" w:rsidRDefault="0065591F">
      <w:pPr>
        <w:pStyle w:val="20"/>
        <w:numPr>
          <w:ilvl w:val="0"/>
          <w:numId w:val="6"/>
        </w:numPr>
        <w:suppressAutoHyphens/>
        <w:spacing w:line="360" w:lineRule="auto"/>
        <w:ind w:firstLineChars="0"/>
        <w:rPr>
          <w:rFonts w:ascii="宋体" w:hAnsi="宋体" w:cs="宋体"/>
          <w:bCs/>
          <w:sz w:val="24"/>
        </w:rPr>
      </w:pPr>
      <w:r>
        <w:rPr>
          <w:rFonts w:ascii="宋体" w:hAnsi="宋体" w:cs="宋体" w:hint="eastAsia"/>
          <w:bCs/>
          <w:sz w:val="24"/>
        </w:rPr>
        <w:t xml:space="preserve">UPS容量为200kVA，数量1套，12V100AH蓄电池34节； </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 w:val="24"/>
        </w:rPr>
        <w:t>★</w:t>
      </w:r>
      <w:r>
        <w:rPr>
          <w:rFonts w:ascii="宋体" w:hAnsi="宋体"/>
          <w:color w:val="000000"/>
          <w:szCs w:val="21"/>
        </w:rPr>
        <w:t>UPS</w:t>
      </w:r>
      <w:r>
        <w:rPr>
          <w:rFonts w:ascii="宋体" w:hAnsi="宋体" w:hint="eastAsia"/>
          <w:color w:val="000000"/>
          <w:szCs w:val="21"/>
        </w:rPr>
        <w:t>主机应采用在线全数字化控制的三进三出，同时 LCD采用触摸屏，可以显示详细的信息，输入电压、输入频率、旁路电压、旁路频率、输出电压、输出电流、输出频率、有功功率、视载功率、负载率、电池均充电压、浮充电压、电池剩余放电时间、电池剩余容量、电池充电温度补偿系数、电池是否连接</w:t>
      </w:r>
      <w:r>
        <w:rPr>
          <w:rFonts w:ascii="宋体" w:hAnsi="宋体"/>
          <w:color w:val="000000"/>
          <w:szCs w:val="21"/>
        </w:rPr>
        <w:t>等</w:t>
      </w:r>
      <w:r>
        <w:rPr>
          <w:rFonts w:ascii="宋体" w:hAnsi="宋体" w:hint="eastAsia"/>
          <w:color w:val="000000"/>
          <w:szCs w:val="21"/>
        </w:rPr>
        <w:t>参数；</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Cs w:val="21"/>
        </w:rPr>
        <w:t>★UPS主机应具有自老化功能，测试现场不需要外接假负载就可以带载测试，投标时承诺具备此功能，提供承诺函并加盖UPS厂家公章；</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Cs w:val="21"/>
        </w:rPr>
        <w:t>★UPS主机应具有定期对电池进行自动浮充、均充转换、自动温度补偿、放电记录功能、连续在线浮充、电池组后备时间提示、电池充放电容量检测、充电电流可调功能，投标时请提供第三方权威机构出具的证明材料，加盖UPS厂家公章；</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Cs w:val="21"/>
        </w:rPr>
        <w:t>UPS主机应具有直流滤波电容累计计时功能，投标时请提供第三方权威机构出具的证明材料，加盖UPS厂家公章；</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Cs w:val="21"/>
        </w:rPr>
        <w:t>★UPS主机应具备电池节数在30-46节之间灵活设置功能，投标时请提供详细的设置步骤说明和彩页资料，加盖UPS厂家公章；</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Cs w:val="21"/>
        </w:rPr>
        <w:t>★考虑机房占地面积，UPS主机的占地面积应小于1.2平方米，投标提供产品彩页给予证明，并加盖UPS厂家公章；</w:t>
      </w:r>
    </w:p>
    <w:p w:rsidR="005B07DC" w:rsidRDefault="0065591F">
      <w:pPr>
        <w:numPr>
          <w:ilvl w:val="0"/>
          <w:numId w:val="6"/>
        </w:numPr>
        <w:suppressAutoHyphens/>
        <w:spacing w:line="360" w:lineRule="auto"/>
        <w:rPr>
          <w:rFonts w:ascii="宋体" w:hAnsi="宋体"/>
          <w:szCs w:val="21"/>
        </w:rPr>
      </w:pPr>
      <w:r>
        <w:rPr>
          <w:rFonts w:ascii="宋体" w:hAnsi="宋体" w:hint="eastAsia"/>
          <w:color w:val="000000"/>
          <w:szCs w:val="21"/>
        </w:rPr>
        <w:t>UPS主机应具备远程网络监控功能，加盖UPS厂家的公章。</w:t>
      </w:r>
    </w:p>
    <w:p w:rsidR="005B07DC" w:rsidRDefault="0065591F">
      <w:pPr>
        <w:numPr>
          <w:ilvl w:val="0"/>
          <w:numId w:val="6"/>
        </w:numPr>
        <w:suppressAutoHyphens/>
        <w:spacing w:line="360" w:lineRule="auto"/>
        <w:rPr>
          <w:rFonts w:ascii="宋体" w:hAnsi="宋体"/>
          <w:szCs w:val="21"/>
        </w:rPr>
      </w:pPr>
      <w:r>
        <w:rPr>
          <w:rFonts w:ascii="宋体" w:hAnsi="宋体" w:hint="eastAsia"/>
          <w:color w:val="000000"/>
          <w:szCs w:val="21"/>
        </w:rPr>
        <w:t>★UPS主机应该获得泰尔、节能、</w:t>
      </w:r>
      <w:r>
        <w:rPr>
          <w:rFonts w:ascii="宋体" w:hAnsi="宋体"/>
          <w:color w:val="000000"/>
          <w:szCs w:val="21"/>
        </w:rPr>
        <w:t>抗震、</w:t>
      </w:r>
      <w:r>
        <w:rPr>
          <w:rFonts w:ascii="宋体" w:hAnsi="宋体" w:hint="eastAsia"/>
          <w:color w:val="000000"/>
          <w:szCs w:val="21"/>
        </w:rPr>
        <w:t>CE等第三方权威机构出具有效期的认证和报告,加盖UPS</w:t>
      </w:r>
      <w:r>
        <w:rPr>
          <w:rFonts w:ascii="宋体" w:hAnsi="宋体" w:hint="eastAsia"/>
          <w:color w:val="000000"/>
          <w:szCs w:val="21"/>
        </w:rPr>
        <w:lastRenderedPageBreak/>
        <w:t>厂家的公章。</w:t>
      </w:r>
    </w:p>
    <w:p w:rsidR="005B07DC" w:rsidRDefault="0065591F">
      <w:pPr>
        <w:numPr>
          <w:ilvl w:val="0"/>
          <w:numId w:val="6"/>
        </w:numPr>
        <w:suppressAutoHyphens/>
        <w:spacing w:line="360" w:lineRule="auto"/>
        <w:rPr>
          <w:rFonts w:ascii="宋体" w:hAnsi="宋体"/>
          <w:color w:val="000000"/>
          <w:szCs w:val="21"/>
        </w:rPr>
      </w:pPr>
      <w:r>
        <w:rPr>
          <w:rFonts w:ascii="宋体" w:hAnsi="宋体" w:hint="eastAsia"/>
          <w:color w:val="000000"/>
          <w:szCs w:val="21"/>
        </w:rPr>
        <w:t>UPS主要指标要求</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08"/>
        <w:gridCol w:w="7046"/>
      </w:tblGrid>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输入额定电压</w:t>
            </w:r>
          </w:p>
        </w:tc>
        <w:tc>
          <w:tcPr>
            <w:tcW w:w="7046" w:type="dxa"/>
            <w:vAlign w:val="center"/>
          </w:tcPr>
          <w:p w:rsidR="005B07DC" w:rsidRDefault="0065591F">
            <w:pPr>
              <w:rPr>
                <w:rFonts w:ascii="宋体" w:hAnsi="宋体"/>
                <w:szCs w:val="21"/>
              </w:rPr>
            </w:pPr>
            <w:r>
              <w:rPr>
                <w:rFonts w:ascii="宋体" w:hAnsi="宋体"/>
                <w:szCs w:val="21"/>
              </w:rPr>
              <w:t>380Vac / 400Vac / 415Vac</w:t>
            </w:r>
            <w:r>
              <w:rPr>
                <w:rFonts w:ascii="宋体" w:hAnsi="宋体"/>
                <w:szCs w:val="21"/>
              </w:rPr>
              <w:tab/>
            </w:r>
          </w:p>
        </w:tc>
      </w:tr>
      <w:tr w:rsidR="005B07DC">
        <w:trPr>
          <w:trHeight w:val="510"/>
        </w:trPr>
        <w:tc>
          <w:tcPr>
            <w:tcW w:w="2808" w:type="dxa"/>
            <w:vAlign w:val="center"/>
          </w:tcPr>
          <w:p w:rsidR="005B07DC" w:rsidRDefault="0065591F">
            <w:pPr>
              <w:rPr>
                <w:rFonts w:ascii="宋体" w:hAnsi="宋体"/>
                <w:szCs w:val="21"/>
              </w:rPr>
            </w:pPr>
            <w:r>
              <w:rPr>
                <w:rFonts w:ascii="宋体" w:hAnsi="宋体" w:hint="eastAsia"/>
                <w:szCs w:val="21"/>
              </w:rPr>
              <w:t>输入电压可变范围</w:t>
            </w:r>
          </w:p>
        </w:tc>
        <w:tc>
          <w:tcPr>
            <w:tcW w:w="7046" w:type="dxa"/>
            <w:vAlign w:val="center"/>
          </w:tcPr>
          <w:p w:rsidR="005B07DC" w:rsidRDefault="0065591F">
            <w:pPr>
              <w:rPr>
                <w:rFonts w:ascii="宋体" w:hAnsi="宋体"/>
                <w:szCs w:val="21"/>
              </w:rPr>
            </w:pPr>
            <w:r>
              <w:rPr>
                <w:rFonts w:ascii="宋体" w:hAnsi="宋体" w:hint="eastAsia"/>
                <w:szCs w:val="21"/>
              </w:rPr>
              <w:t>305Vac～485Vac</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输入频率变化范围</w:t>
            </w:r>
          </w:p>
        </w:tc>
        <w:tc>
          <w:tcPr>
            <w:tcW w:w="7046" w:type="dxa"/>
            <w:vAlign w:val="center"/>
          </w:tcPr>
          <w:p w:rsidR="005B07DC" w:rsidRDefault="0065591F">
            <w:pPr>
              <w:rPr>
                <w:rFonts w:ascii="宋体" w:hAnsi="宋体"/>
                <w:szCs w:val="21"/>
              </w:rPr>
            </w:pPr>
            <w:r>
              <w:rPr>
                <w:rFonts w:ascii="宋体" w:hAnsi="宋体" w:hint="eastAsia"/>
                <w:szCs w:val="21"/>
              </w:rPr>
              <w:t>40～70Hz</w:t>
            </w:r>
          </w:p>
        </w:tc>
      </w:tr>
      <w:tr w:rsidR="005B07DC">
        <w:trPr>
          <w:trHeight w:val="405"/>
        </w:trPr>
        <w:tc>
          <w:tcPr>
            <w:tcW w:w="2808" w:type="dxa"/>
            <w:vAlign w:val="center"/>
          </w:tcPr>
          <w:p w:rsidR="005B07DC" w:rsidRDefault="0065591F">
            <w:pPr>
              <w:rPr>
                <w:rFonts w:ascii="宋体" w:hAnsi="宋体"/>
                <w:szCs w:val="21"/>
              </w:rPr>
            </w:pPr>
            <w:r>
              <w:rPr>
                <w:rFonts w:ascii="宋体" w:hAnsi="宋体" w:hint="eastAsia"/>
                <w:color w:val="000000"/>
                <w:szCs w:val="21"/>
              </w:rPr>
              <w:t>★</w:t>
            </w:r>
            <w:r>
              <w:rPr>
                <w:rFonts w:ascii="宋体" w:hAnsi="宋体" w:hint="eastAsia"/>
                <w:szCs w:val="21"/>
              </w:rPr>
              <w:t>输入功率因数</w:t>
            </w:r>
          </w:p>
        </w:tc>
        <w:tc>
          <w:tcPr>
            <w:tcW w:w="7046" w:type="dxa"/>
            <w:vAlign w:val="center"/>
          </w:tcPr>
          <w:p w:rsidR="005B07DC" w:rsidRDefault="0065591F">
            <w:pPr>
              <w:rPr>
                <w:rFonts w:ascii="宋体" w:hAnsi="宋体"/>
                <w:szCs w:val="21"/>
              </w:rPr>
            </w:pPr>
            <w:r>
              <w:rPr>
                <w:rFonts w:ascii="宋体" w:hAnsi="宋体" w:hint="eastAsia"/>
                <w:szCs w:val="21"/>
              </w:rPr>
              <w:t>≥0.99</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color w:val="000000"/>
                <w:szCs w:val="21"/>
              </w:rPr>
              <w:t>★</w:t>
            </w:r>
            <w:r>
              <w:rPr>
                <w:rFonts w:ascii="宋体" w:hAnsi="宋体" w:hint="eastAsia"/>
                <w:szCs w:val="21"/>
              </w:rPr>
              <w:t>输入电流谐波成份</w:t>
            </w:r>
          </w:p>
        </w:tc>
        <w:tc>
          <w:tcPr>
            <w:tcW w:w="7046" w:type="dxa"/>
            <w:vAlign w:val="center"/>
          </w:tcPr>
          <w:p w:rsidR="005B07DC" w:rsidRDefault="0065591F">
            <w:pPr>
              <w:rPr>
                <w:rFonts w:ascii="宋体" w:hAnsi="宋体"/>
                <w:szCs w:val="21"/>
              </w:rPr>
            </w:pPr>
            <w:r>
              <w:rPr>
                <w:rFonts w:ascii="宋体" w:hAnsi="宋体" w:hint="eastAsia"/>
                <w:szCs w:val="21"/>
              </w:rPr>
              <w:t>≤3%</w:t>
            </w:r>
          </w:p>
        </w:tc>
      </w:tr>
      <w:tr w:rsidR="005B07DC">
        <w:trPr>
          <w:trHeight w:val="404"/>
        </w:trPr>
        <w:tc>
          <w:tcPr>
            <w:tcW w:w="2808" w:type="dxa"/>
            <w:vAlign w:val="center"/>
          </w:tcPr>
          <w:p w:rsidR="005B07DC" w:rsidRDefault="0065591F">
            <w:pPr>
              <w:rPr>
                <w:rFonts w:ascii="宋体" w:hAnsi="宋体"/>
                <w:szCs w:val="21"/>
              </w:rPr>
            </w:pPr>
            <w:r>
              <w:rPr>
                <w:rFonts w:ascii="宋体" w:hAnsi="宋体" w:hint="eastAsia"/>
                <w:szCs w:val="21"/>
              </w:rPr>
              <w:t>旁路输入电压范围</w:t>
            </w:r>
          </w:p>
        </w:tc>
        <w:tc>
          <w:tcPr>
            <w:tcW w:w="7046" w:type="dxa"/>
            <w:vAlign w:val="center"/>
          </w:tcPr>
          <w:p w:rsidR="005B07DC" w:rsidRDefault="0065591F">
            <w:pPr>
              <w:rPr>
                <w:rFonts w:ascii="宋体" w:hAnsi="宋体"/>
                <w:szCs w:val="21"/>
              </w:rPr>
            </w:pPr>
            <w:r>
              <w:rPr>
                <w:rFonts w:ascii="宋体" w:hAnsi="宋体" w:hint="eastAsia"/>
                <w:szCs w:val="21"/>
              </w:rPr>
              <w:t>-40%~ +20%（可根据用户需求设置）</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电池电压</w:t>
            </w:r>
          </w:p>
        </w:tc>
        <w:tc>
          <w:tcPr>
            <w:tcW w:w="7046" w:type="dxa"/>
            <w:vAlign w:val="center"/>
          </w:tcPr>
          <w:p w:rsidR="005B07DC" w:rsidRDefault="0065591F">
            <w:pPr>
              <w:rPr>
                <w:rFonts w:ascii="宋体" w:hAnsi="宋体"/>
                <w:szCs w:val="21"/>
              </w:rPr>
            </w:pPr>
            <w:r>
              <w:rPr>
                <w:rFonts w:ascii="宋体" w:hAnsi="宋体" w:hint="eastAsia"/>
                <w:szCs w:val="21"/>
              </w:rPr>
              <w:t>±240VDC-±276VDC可选</w:t>
            </w:r>
          </w:p>
        </w:tc>
      </w:tr>
      <w:tr w:rsidR="005B07DC">
        <w:trPr>
          <w:trHeight w:val="427"/>
        </w:trPr>
        <w:tc>
          <w:tcPr>
            <w:tcW w:w="2808" w:type="dxa"/>
            <w:vAlign w:val="center"/>
          </w:tcPr>
          <w:p w:rsidR="005B07DC" w:rsidRDefault="0065591F">
            <w:pPr>
              <w:rPr>
                <w:rFonts w:ascii="宋体" w:hAnsi="宋体"/>
                <w:szCs w:val="21"/>
              </w:rPr>
            </w:pPr>
            <w:r>
              <w:rPr>
                <w:rFonts w:ascii="宋体" w:hAnsi="宋体" w:hint="eastAsia"/>
                <w:szCs w:val="21"/>
              </w:rPr>
              <w:t>输出额定电压</w:t>
            </w:r>
          </w:p>
        </w:tc>
        <w:tc>
          <w:tcPr>
            <w:tcW w:w="7046" w:type="dxa"/>
            <w:vAlign w:val="center"/>
          </w:tcPr>
          <w:p w:rsidR="005B07DC" w:rsidRDefault="0065591F">
            <w:pPr>
              <w:rPr>
                <w:rFonts w:ascii="宋体" w:hAnsi="宋体"/>
                <w:szCs w:val="21"/>
              </w:rPr>
            </w:pPr>
            <w:r>
              <w:rPr>
                <w:rFonts w:ascii="宋体" w:hAnsi="宋体" w:hint="eastAsia"/>
                <w:szCs w:val="21"/>
              </w:rPr>
              <w:t>380Vac/400Vac/415Vac</w:t>
            </w:r>
          </w:p>
        </w:tc>
      </w:tr>
      <w:tr w:rsidR="005B07DC">
        <w:trPr>
          <w:trHeight w:val="427"/>
        </w:trPr>
        <w:tc>
          <w:tcPr>
            <w:tcW w:w="2808" w:type="dxa"/>
            <w:vAlign w:val="center"/>
          </w:tcPr>
          <w:p w:rsidR="005B07DC" w:rsidRDefault="0065591F">
            <w:pPr>
              <w:rPr>
                <w:rFonts w:ascii="宋体" w:hAnsi="宋体"/>
                <w:szCs w:val="21"/>
              </w:rPr>
            </w:pPr>
            <w:r>
              <w:rPr>
                <w:rFonts w:ascii="宋体" w:hAnsi="宋体" w:hint="eastAsia"/>
                <w:szCs w:val="21"/>
              </w:rPr>
              <w:t>输出电压稳压精度</w:t>
            </w:r>
          </w:p>
        </w:tc>
        <w:tc>
          <w:tcPr>
            <w:tcW w:w="7046" w:type="dxa"/>
            <w:vAlign w:val="center"/>
          </w:tcPr>
          <w:p w:rsidR="005B07DC" w:rsidRDefault="0065591F">
            <w:pPr>
              <w:rPr>
                <w:rFonts w:ascii="宋体" w:hAnsi="宋体"/>
                <w:szCs w:val="21"/>
              </w:rPr>
            </w:pPr>
            <w:r>
              <w:rPr>
                <w:rFonts w:ascii="宋体" w:hAnsi="宋体" w:hint="eastAsia"/>
                <w:szCs w:val="21"/>
              </w:rPr>
              <w:t>±1%</w:t>
            </w:r>
          </w:p>
        </w:tc>
      </w:tr>
      <w:tr w:rsidR="005B07DC">
        <w:trPr>
          <w:trHeight w:val="427"/>
        </w:trPr>
        <w:tc>
          <w:tcPr>
            <w:tcW w:w="2808" w:type="dxa"/>
            <w:vAlign w:val="center"/>
          </w:tcPr>
          <w:p w:rsidR="005B07DC" w:rsidRDefault="0065591F">
            <w:pPr>
              <w:rPr>
                <w:rFonts w:ascii="宋体" w:hAnsi="宋体"/>
                <w:szCs w:val="21"/>
              </w:rPr>
            </w:pPr>
            <w:r>
              <w:rPr>
                <w:rFonts w:ascii="宋体" w:hAnsi="宋体" w:hint="eastAsia"/>
                <w:szCs w:val="21"/>
              </w:rPr>
              <w:t>输出频率精度</w:t>
            </w:r>
          </w:p>
        </w:tc>
        <w:tc>
          <w:tcPr>
            <w:tcW w:w="7046" w:type="dxa"/>
            <w:vAlign w:val="center"/>
          </w:tcPr>
          <w:p w:rsidR="005B07DC" w:rsidRDefault="0065591F">
            <w:pPr>
              <w:rPr>
                <w:rFonts w:ascii="宋体" w:hAnsi="宋体"/>
                <w:szCs w:val="21"/>
              </w:rPr>
            </w:pPr>
            <w:r>
              <w:rPr>
                <w:rFonts w:ascii="宋体" w:hAnsi="宋体" w:hint="eastAsia"/>
                <w:szCs w:val="21"/>
              </w:rPr>
              <w:t>市电模式：同步状态下跟踪旁路输入；电池模式：50Hz/60Hz±0.25%</w:t>
            </w:r>
          </w:p>
        </w:tc>
      </w:tr>
      <w:tr w:rsidR="005B07DC">
        <w:trPr>
          <w:trHeight w:val="427"/>
        </w:trPr>
        <w:tc>
          <w:tcPr>
            <w:tcW w:w="2808" w:type="dxa"/>
            <w:vAlign w:val="center"/>
          </w:tcPr>
          <w:p w:rsidR="005B07DC" w:rsidRDefault="0065591F">
            <w:pPr>
              <w:rPr>
                <w:rFonts w:ascii="宋体" w:hAnsi="宋体"/>
                <w:szCs w:val="21"/>
              </w:rPr>
            </w:pPr>
            <w:r>
              <w:rPr>
                <w:rFonts w:ascii="宋体" w:hAnsi="宋体" w:hint="eastAsia"/>
                <w:szCs w:val="21"/>
              </w:rPr>
              <w:t>输出功率因数</w:t>
            </w:r>
          </w:p>
        </w:tc>
        <w:tc>
          <w:tcPr>
            <w:tcW w:w="7046" w:type="dxa"/>
            <w:vAlign w:val="center"/>
          </w:tcPr>
          <w:p w:rsidR="005B07DC" w:rsidRDefault="0065591F">
            <w:pPr>
              <w:rPr>
                <w:rFonts w:ascii="宋体" w:hAnsi="宋体"/>
                <w:szCs w:val="21"/>
              </w:rPr>
            </w:pPr>
            <w:r>
              <w:rPr>
                <w:rFonts w:ascii="宋体" w:hAnsi="宋体" w:hint="eastAsia"/>
                <w:szCs w:val="21"/>
              </w:rPr>
              <w:t>0.9</w:t>
            </w:r>
          </w:p>
        </w:tc>
      </w:tr>
      <w:tr w:rsidR="005B07DC">
        <w:trPr>
          <w:trHeight w:val="312"/>
        </w:trPr>
        <w:tc>
          <w:tcPr>
            <w:tcW w:w="2808" w:type="dxa"/>
            <w:vAlign w:val="center"/>
          </w:tcPr>
          <w:p w:rsidR="005B07DC" w:rsidRDefault="0065591F">
            <w:pPr>
              <w:rPr>
                <w:rFonts w:ascii="宋体" w:hAnsi="宋体"/>
                <w:szCs w:val="21"/>
              </w:rPr>
            </w:pPr>
            <w:r>
              <w:rPr>
                <w:rFonts w:ascii="宋体" w:hAnsi="宋体" w:hint="eastAsia"/>
                <w:szCs w:val="21"/>
              </w:rPr>
              <w:t>输出波形失真度</w:t>
            </w:r>
          </w:p>
        </w:tc>
        <w:tc>
          <w:tcPr>
            <w:tcW w:w="7046" w:type="dxa"/>
            <w:vAlign w:val="center"/>
          </w:tcPr>
          <w:p w:rsidR="005B07DC" w:rsidRDefault="0065591F">
            <w:pPr>
              <w:rPr>
                <w:rFonts w:ascii="宋体" w:hAnsi="宋体"/>
                <w:szCs w:val="21"/>
              </w:rPr>
            </w:pPr>
            <w:r>
              <w:rPr>
                <w:rFonts w:ascii="宋体" w:hAnsi="宋体" w:hint="eastAsia"/>
                <w:szCs w:val="21"/>
              </w:rPr>
              <w:t>≤1%(阻性负载）；≤3%（非线性负载）</w:t>
            </w:r>
          </w:p>
        </w:tc>
      </w:tr>
      <w:tr w:rsidR="005B07DC">
        <w:trPr>
          <w:trHeight w:val="312"/>
        </w:trPr>
        <w:tc>
          <w:tcPr>
            <w:tcW w:w="2808" w:type="dxa"/>
            <w:vAlign w:val="center"/>
          </w:tcPr>
          <w:p w:rsidR="005B07DC" w:rsidRDefault="0065591F">
            <w:pPr>
              <w:rPr>
                <w:rFonts w:ascii="宋体" w:hAnsi="宋体"/>
                <w:szCs w:val="21"/>
              </w:rPr>
            </w:pPr>
            <w:r>
              <w:rPr>
                <w:rFonts w:ascii="宋体" w:hAnsi="宋体" w:hint="eastAsia"/>
                <w:szCs w:val="21"/>
              </w:rPr>
              <w:t>输出电流峰值系数</w:t>
            </w:r>
          </w:p>
        </w:tc>
        <w:tc>
          <w:tcPr>
            <w:tcW w:w="7046" w:type="dxa"/>
            <w:vAlign w:val="center"/>
          </w:tcPr>
          <w:p w:rsidR="005B07DC" w:rsidRDefault="0065591F">
            <w:pPr>
              <w:rPr>
                <w:rFonts w:ascii="宋体" w:hAnsi="宋体"/>
                <w:szCs w:val="21"/>
              </w:rPr>
            </w:pPr>
            <w:r>
              <w:rPr>
                <w:rFonts w:ascii="宋体" w:hAnsi="宋体" w:hint="eastAsia"/>
                <w:szCs w:val="21"/>
              </w:rPr>
              <w:t>3:1</w:t>
            </w:r>
          </w:p>
        </w:tc>
      </w:tr>
      <w:tr w:rsidR="005B07DC">
        <w:trPr>
          <w:trHeight w:val="159"/>
        </w:trPr>
        <w:tc>
          <w:tcPr>
            <w:tcW w:w="2808" w:type="dxa"/>
            <w:vAlign w:val="center"/>
          </w:tcPr>
          <w:p w:rsidR="005B07DC" w:rsidRDefault="0065591F">
            <w:pPr>
              <w:rPr>
                <w:rFonts w:ascii="宋体" w:hAnsi="宋体"/>
                <w:szCs w:val="21"/>
              </w:rPr>
            </w:pPr>
            <w:r>
              <w:rPr>
                <w:rFonts w:ascii="宋体" w:hAnsi="宋体" w:hint="eastAsia"/>
                <w:szCs w:val="21"/>
              </w:rPr>
              <w:t>逆变过载能力</w:t>
            </w:r>
          </w:p>
        </w:tc>
        <w:tc>
          <w:tcPr>
            <w:tcW w:w="7046" w:type="dxa"/>
            <w:vAlign w:val="center"/>
          </w:tcPr>
          <w:p w:rsidR="005B07DC" w:rsidRDefault="0065591F">
            <w:pPr>
              <w:widowControl/>
              <w:rPr>
                <w:rFonts w:ascii="宋体" w:hAnsi="宋体"/>
                <w:szCs w:val="21"/>
              </w:rPr>
            </w:pPr>
            <w:r>
              <w:rPr>
                <w:rFonts w:ascii="宋体" w:hAnsi="宋体" w:hint="eastAsia"/>
                <w:szCs w:val="21"/>
              </w:rPr>
              <w:t>105%＜负载≤110%，60分钟后转旁路；110%＜负载≤125%，10分钟后转旁路；125%＜负载≤150%,1分钟后转旁路；负载＞150%，200ms秒转旁路</w:t>
            </w:r>
          </w:p>
        </w:tc>
      </w:tr>
      <w:tr w:rsidR="005B07DC">
        <w:trPr>
          <w:trHeight w:val="285"/>
        </w:trPr>
        <w:tc>
          <w:tcPr>
            <w:tcW w:w="2808" w:type="dxa"/>
            <w:vAlign w:val="center"/>
          </w:tcPr>
          <w:p w:rsidR="005B07DC" w:rsidRDefault="0065591F">
            <w:pPr>
              <w:rPr>
                <w:rFonts w:ascii="宋体" w:hAnsi="宋体"/>
                <w:szCs w:val="21"/>
              </w:rPr>
            </w:pPr>
            <w:r>
              <w:rPr>
                <w:rFonts w:ascii="宋体" w:hAnsi="宋体" w:hint="eastAsia"/>
                <w:szCs w:val="21"/>
              </w:rPr>
              <w:t>旁路过载能力</w:t>
            </w:r>
          </w:p>
        </w:tc>
        <w:tc>
          <w:tcPr>
            <w:tcW w:w="7046" w:type="dxa"/>
            <w:vAlign w:val="center"/>
          </w:tcPr>
          <w:p w:rsidR="005B07DC" w:rsidRDefault="0065591F">
            <w:pPr>
              <w:widowControl/>
              <w:rPr>
                <w:rFonts w:ascii="宋体" w:hAnsi="宋体"/>
                <w:szCs w:val="21"/>
              </w:rPr>
            </w:pPr>
            <w:r>
              <w:rPr>
                <w:rFonts w:ascii="宋体" w:hAnsi="宋体" w:hint="eastAsia"/>
                <w:szCs w:val="21"/>
              </w:rPr>
              <w:t>负载≤135%，长时间运行；负载＜1000%，持续100ms</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color w:val="000000"/>
                <w:szCs w:val="21"/>
              </w:rPr>
              <w:t>★</w:t>
            </w:r>
            <w:r>
              <w:rPr>
                <w:rFonts w:ascii="宋体" w:hAnsi="宋体" w:hint="eastAsia"/>
                <w:szCs w:val="21"/>
              </w:rPr>
              <w:t>系统效率</w:t>
            </w:r>
          </w:p>
        </w:tc>
        <w:tc>
          <w:tcPr>
            <w:tcW w:w="7046" w:type="dxa"/>
            <w:vAlign w:val="center"/>
          </w:tcPr>
          <w:p w:rsidR="005B07DC" w:rsidRDefault="0065591F">
            <w:pPr>
              <w:rPr>
                <w:rFonts w:ascii="宋体" w:hAnsi="宋体"/>
                <w:szCs w:val="21"/>
              </w:rPr>
            </w:pPr>
            <w:r>
              <w:rPr>
                <w:rFonts w:ascii="宋体" w:hAnsi="宋体" w:hint="eastAsia"/>
                <w:szCs w:val="21"/>
              </w:rPr>
              <w:t>≥96</w:t>
            </w:r>
            <w:r>
              <w:rPr>
                <w:rFonts w:ascii="宋体" w:hAnsi="宋体"/>
                <w:szCs w:val="21"/>
              </w:rPr>
              <w:t>%</w:t>
            </w:r>
            <w:r>
              <w:rPr>
                <w:rFonts w:ascii="宋体" w:hAnsi="宋体" w:hint="eastAsia"/>
                <w:szCs w:val="21"/>
              </w:rPr>
              <w:t>（50%负载）</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切换时间</w:t>
            </w:r>
          </w:p>
        </w:tc>
        <w:tc>
          <w:tcPr>
            <w:tcW w:w="7046" w:type="dxa"/>
            <w:vAlign w:val="center"/>
          </w:tcPr>
          <w:p w:rsidR="005B07DC" w:rsidRDefault="0065591F">
            <w:pPr>
              <w:rPr>
                <w:rFonts w:ascii="宋体" w:hAnsi="宋体"/>
                <w:szCs w:val="21"/>
              </w:rPr>
            </w:pPr>
            <w:r>
              <w:rPr>
                <w:rFonts w:ascii="宋体" w:hAnsi="宋体" w:hint="eastAsia"/>
                <w:szCs w:val="21"/>
              </w:rPr>
              <w:t>市电电池切换时间：</w:t>
            </w:r>
            <w:r>
              <w:rPr>
                <w:rFonts w:ascii="宋体" w:hAnsi="宋体"/>
                <w:szCs w:val="21"/>
              </w:rPr>
              <w:t>0 ms</w:t>
            </w:r>
          </w:p>
          <w:p w:rsidR="005B07DC" w:rsidRDefault="0065591F">
            <w:pPr>
              <w:rPr>
                <w:rFonts w:ascii="宋体" w:hAnsi="宋体"/>
                <w:szCs w:val="21"/>
              </w:rPr>
            </w:pPr>
            <w:r>
              <w:rPr>
                <w:rFonts w:ascii="宋体" w:hAnsi="宋体" w:hint="eastAsia"/>
                <w:szCs w:val="21"/>
              </w:rPr>
              <w:t>旁路逆变切换时间：</w:t>
            </w:r>
            <w:r>
              <w:rPr>
                <w:rFonts w:ascii="宋体" w:hAnsi="宋体"/>
                <w:szCs w:val="21"/>
              </w:rPr>
              <w:t>0 ms</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并机数量</w:t>
            </w:r>
          </w:p>
        </w:tc>
        <w:tc>
          <w:tcPr>
            <w:tcW w:w="7046" w:type="dxa"/>
            <w:vAlign w:val="center"/>
          </w:tcPr>
          <w:p w:rsidR="005B07DC" w:rsidRDefault="0065591F">
            <w:pPr>
              <w:rPr>
                <w:rFonts w:ascii="宋体" w:hAnsi="宋体"/>
                <w:szCs w:val="21"/>
              </w:rPr>
            </w:pPr>
            <w:r>
              <w:rPr>
                <w:rFonts w:ascii="宋体" w:hAnsi="宋体" w:hint="eastAsia"/>
                <w:szCs w:val="21"/>
              </w:rPr>
              <w:t>≤4台</w:t>
            </w:r>
          </w:p>
        </w:tc>
      </w:tr>
      <w:tr w:rsidR="005B07DC">
        <w:trPr>
          <w:trHeight w:val="790"/>
        </w:trPr>
        <w:tc>
          <w:tcPr>
            <w:tcW w:w="2808" w:type="dxa"/>
            <w:vAlign w:val="center"/>
          </w:tcPr>
          <w:p w:rsidR="005B07DC" w:rsidRDefault="0065591F">
            <w:pPr>
              <w:rPr>
                <w:rFonts w:ascii="宋体" w:hAnsi="宋体"/>
                <w:szCs w:val="21"/>
              </w:rPr>
            </w:pPr>
            <w:r>
              <w:rPr>
                <w:rFonts w:ascii="宋体" w:hAnsi="宋体" w:hint="eastAsia"/>
                <w:szCs w:val="21"/>
              </w:rPr>
              <w:t>保护功能</w:t>
            </w:r>
          </w:p>
        </w:tc>
        <w:tc>
          <w:tcPr>
            <w:tcW w:w="7046" w:type="dxa"/>
            <w:vAlign w:val="center"/>
          </w:tcPr>
          <w:p w:rsidR="005B07DC" w:rsidRDefault="0065591F">
            <w:pPr>
              <w:rPr>
                <w:rFonts w:ascii="宋体" w:hAnsi="宋体"/>
                <w:szCs w:val="21"/>
              </w:rPr>
            </w:pPr>
            <w:r>
              <w:rPr>
                <w:rFonts w:ascii="宋体" w:hAnsi="宋体" w:hint="eastAsia"/>
                <w:szCs w:val="21"/>
              </w:rPr>
              <w:t>输出短路保护，输出过载保护，过温度保护，电池低压保护，输出过欠压保护，输入缺项、相序保护，风扇故障保护等</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通信接口</w:t>
            </w:r>
          </w:p>
        </w:tc>
        <w:tc>
          <w:tcPr>
            <w:tcW w:w="7046" w:type="dxa"/>
            <w:vAlign w:val="center"/>
          </w:tcPr>
          <w:p w:rsidR="005B07DC" w:rsidRDefault="0065591F">
            <w:pPr>
              <w:rPr>
                <w:rFonts w:ascii="宋体" w:hAnsi="宋体"/>
                <w:szCs w:val="21"/>
              </w:rPr>
            </w:pPr>
            <w:r>
              <w:rPr>
                <w:rFonts w:ascii="宋体" w:hAnsi="宋体" w:hint="eastAsia"/>
                <w:szCs w:val="21"/>
              </w:rPr>
              <w:t>RS485、SNMP卡、干接点</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显    示</w:t>
            </w:r>
          </w:p>
        </w:tc>
        <w:tc>
          <w:tcPr>
            <w:tcW w:w="7046" w:type="dxa"/>
            <w:vAlign w:val="center"/>
          </w:tcPr>
          <w:p w:rsidR="005B07DC" w:rsidRDefault="0065591F">
            <w:pPr>
              <w:rPr>
                <w:rFonts w:ascii="宋体" w:hAnsi="宋体"/>
                <w:szCs w:val="21"/>
              </w:rPr>
            </w:pPr>
            <w:r>
              <w:rPr>
                <w:rFonts w:ascii="宋体" w:hAnsi="宋体" w:hint="eastAsia"/>
                <w:szCs w:val="21"/>
              </w:rPr>
              <w:t>7寸触摸屏</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运行温度</w:t>
            </w:r>
          </w:p>
        </w:tc>
        <w:tc>
          <w:tcPr>
            <w:tcW w:w="7046" w:type="dxa"/>
            <w:vAlign w:val="center"/>
          </w:tcPr>
          <w:p w:rsidR="005B07DC" w:rsidRDefault="0065591F">
            <w:pPr>
              <w:rPr>
                <w:rFonts w:ascii="宋体" w:hAnsi="宋体"/>
                <w:szCs w:val="21"/>
              </w:rPr>
            </w:pPr>
            <w:r>
              <w:rPr>
                <w:rFonts w:ascii="宋体" w:hAnsi="宋体" w:hint="eastAsia"/>
                <w:szCs w:val="21"/>
              </w:rPr>
              <w:t>0～40℃</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贮存温度</w:t>
            </w:r>
          </w:p>
        </w:tc>
        <w:tc>
          <w:tcPr>
            <w:tcW w:w="7046" w:type="dxa"/>
            <w:vAlign w:val="center"/>
          </w:tcPr>
          <w:p w:rsidR="005B07DC" w:rsidRDefault="0065591F">
            <w:pPr>
              <w:rPr>
                <w:rFonts w:ascii="宋体" w:hAnsi="宋体"/>
                <w:szCs w:val="21"/>
              </w:rPr>
            </w:pPr>
            <w:r>
              <w:rPr>
                <w:rFonts w:ascii="宋体" w:hAnsi="宋体" w:hint="eastAsia"/>
                <w:szCs w:val="21"/>
              </w:rPr>
              <w:t>-40℃～70℃（不含电池）</w:t>
            </w:r>
          </w:p>
        </w:tc>
      </w:tr>
      <w:tr w:rsidR="005B07DC">
        <w:trPr>
          <w:trHeight w:val="405"/>
        </w:trPr>
        <w:tc>
          <w:tcPr>
            <w:tcW w:w="2808" w:type="dxa"/>
            <w:vAlign w:val="center"/>
          </w:tcPr>
          <w:p w:rsidR="005B07DC" w:rsidRDefault="0065591F">
            <w:pPr>
              <w:rPr>
                <w:rFonts w:ascii="宋体" w:hAnsi="宋体"/>
                <w:szCs w:val="21"/>
              </w:rPr>
            </w:pPr>
            <w:r>
              <w:rPr>
                <w:rFonts w:ascii="宋体" w:hAnsi="宋体" w:hint="eastAsia"/>
                <w:szCs w:val="21"/>
              </w:rPr>
              <w:t>相对湿度</w:t>
            </w:r>
          </w:p>
        </w:tc>
        <w:tc>
          <w:tcPr>
            <w:tcW w:w="7046" w:type="dxa"/>
            <w:vAlign w:val="center"/>
          </w:tcPr>
          <w:p w:rsidR="005B07DC" w:rsidRDefault="0065591F">
            <w:pPr>
              <w:rPr>
                <w:rFonts w:ascii="宋体" w:hAnsi="宋体"/>
                <w:szCs w:val="21"/>
              </w:rPr>
            </w:pPr>
            <w:r>
              <w:rPr>
                <w:rFonts w:ascii="宋体" w:hAnsi="宋体" w:hint="eastAsia"/>
                <w:szCs w:val="21"/>
              </w:rPr>
              <w:t>0%～95%</w:t>
            </w:r>
            <w:r>
              <w:rPr>
                <w:rFonts w:ascii="宋体" w:hAnsi="宋体" w:hint="eastAsia"/>
                <w:szCs w:val="21"/>
              </w:rPr>
              <w:tab/>
              <w:t>（无冷凝）</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海拔高度</w:t>
            </w:r>
          </w:p>
        </w:tc>
        <w:tc>
          <w:tcPr>
            <w:tcW w:w="7046" w:type="dxa"/>
            <w:vAlign w:val="center"/>
          </w:tcPr>
          <w:p w:rsidR="005B07DC" w:rsidRDefault="0065591F">
            <w:pPr>
              <w:rPr>
                <w:rFonts w:ascii="宋体" w:hAnsi="宋体"/>
                <w:szCs w:val="21"/>
              </w:rPr>
            </w:pPr>
            <w:r>
              <w:rPr>
                <w:rFonts w:ascii="宋体" w:hAnsi="宋体" w:hint="eastAsia"/>
                <w:szCs w:val="21"/>
              </w:rPr>
              <w:t>海拔高度≤1000m，超过1000m，每上升100m，降额1%</w:t>
            </w:r>
          </w:p>
        </w:tc>
      </w:tr>
      <w:tr w:rsidR="005B07DC">
        <w:trPr>
          <w:trHeight w:val="384"/>
        </w:trPr>
        <w:tc>
          <w:tcPr>
            <w:tcW w:w="2808" w:type="dxa"/>
            <w:vAlign w:val="center"/>
          </w:tcPr>
          <w:p w:rsidR="005B07DC" w:rsidRDefault="0065591F">
            <w:pPr>
              <w:rPr>
                <w:rFonts w:ascii="宋体" w:hAnsi="宋体"/>
                <w:szCs w:val="21"/>
              </w:rPr>
            </w:pPr>
            <w:r>
              <w:rPr>
                <w:rFonts w:ascii="宋体" w:hAnsi="宋体" w:hint="eastAsia"/>
                <w:szCs w:val="21"/>
              </w:rPr>
              <w:t>防护等级</w:t>
            </w:r>
          </w:p>
        </w:tc>
        <w:tc>
          <w:tcPr>
            <w:tcW w:w="7046" w:type="dxa"/>
            <w:vAlign w:val="center"/>
          </w:tcPr>
          <w:p w:rsidR="005B07DC" w:rsidRDefault="0065591F">
            <w:pPr>
              <w:rPr>
                <w:rFonts w:ascii="宋体" w:hAnsi="宋体"/>
                <w:szCs w:val="21"/>
              </w:rPr>
            </w:pPr>
            <w:r>
              <w:rPr>
                <w:rFonts w:ascii="宋体" w:hAnsi="宋体" w:hint="eastAsia"/>
                <w:szCs w:val="21"/>
              </w:rPr>
              <w:t>IP20</w:t>
            </w:r>
          </w:p>
        </w:tc>
      </w:tr>
      <w:tr w:rsidR="005B07DC">
        <w:trPr>
          <w:trHeight w:val="384"/>
        </w:trPr>
        <w:tc>
          <w:tcPr>
            <w:tcW w:w="9854" w:type="dxa"/>
            <w:gridSpan w:val="2"/>
            <w:vAlign w:val="center"/>
          </w:tcPr>
          <w:p w:rsidR="005B07DC" w:rsidRDefault="0065591F">
            <w:pPr>
              <w:rPr>
                <w:rFonts w:ascii="宋体" w:hAnsi="宋体"/>
                <w:szCs w:val="21"/>
              </w:rPr>
            </w:pPr>
            <w:r>
              <w:rPr>
                <w:rFonts w:ascii="宋体" w:hAnsi="宋体" w:hint="eastAsia"/>
                <w:b/>
                <w:szCs w:val="21"/>
              </w:rPr>
              <w:t>以上“</w:t>
            </w:r>
            <w:r>
              <w:rPr>
                <w:rFonts w:ascii="宋体" w:hAnsi="宋体" w:cs="宋体" w:hint="eastAsia"/>
                <w:b/>
                <w:szCs w:val="21"/>
              </w:rPr>
              <w:t>★</w:t>
            </w:r>
            <w:r>
              <w:rPr>
                <w:rFonts w:ascii="宋体" w:hAnsi="宋体" w:hint="eastAsia"/>
                <w:b/>
                <w:szCs w:val="21"/>
              </w:rPr>
              <w:t>”标出的指标，必须提供有效期内泰尔认证中心出具的检测报告复印件加盖公章测试指标作为评分依据，原件备查；其它指标投标方提供产品彩页原件并加盖公章作为评分依据。</w:t>
            </w:r>
          </w:p>
        </w:tc>
      </w:tr>
    </w:tbl>
    <w:p w:rsidR="005B07DC" w:rsidRDefault="005B07DC">
      <w:pPr>
        <w:pStyle w:val="20"/>
        <w:suppressAutoHyphens/>
        <w:spacing w:line="360" w:lineRule="auto"/>
        <w:ind w:left="647" w:firstLineChars="0" w:firstLine="0"/>
        <w:rPr>
          <w:rFonts w:ascii="宋体" w:hAnsi="宋体" w:cs="宋体"/>
          <w:b/>
          <w:color w:val="000000"/>
          <w:sz w:val="24"/>
        </w:rPr>
      </w:pPr>
    </w:p>
    <w:p w:rsidR="005B07DC" w:rsidRDefault="005B07DC">
      <w:pPr>
        <w:rPr>
          <w:sz w:val="24"/>
        </w:rPr>
      </w:pPr>
    </w:p>
    <w:p w:rsidR="005B07DC" w:rsidRDefault="0065591F">
      <w:pPr>
        <w:widowControl/>
        <w:rPr>
          <w:bCs/>
          <w:snapToGrid w:val="0"/>
          <w:sz w:val="28"/>
          <w:szCs w:val="28"/>
        </w:rPr>
      </w:pPr>
      <w:r>
        <w:rPr>
          <w:rFonts w:hint="eastAsia"/>
          <w:bCs/>
          <w:snapToGrid w:val="0"/>
          <w:sz w:val="28"/>
          <w:szCs w:val="28"/>
        </w:rPr>
        <w:t>二、</w:t>
      </w:r>
      <w:r>
        <w:rPr>
          <w:rFonts w:hint="eastAsia"/>
          <w:bCs/>
          <w:snapToGrid w:val="0"/>
          <w:sz w:val="28"/>
          <w:szCs w:val="28"/>
        </w:rPr>
        <w:t>30KVA</w:t>
      </w:r>
      <w:r>
        <w:rPr>
          <w:rFonts w:hint="eastAsia"/>
          <w:bCs/>
          <w:snapToGrid w:val="0"/>
          <w:sz w:val="28"/>
          <w:szCs w:val="28"/>
        </w:rPr>
        <w:t>高频</w:t>
      </w:r>
      <w:r>
        <w:rPr>
          <w:rFonts w:hint="eastAsia"/>
          <w:bCs/>
          <w:snapToGrid w:val="0"/>
          <w:sz w:val="28"/>
          <w:szCs w:val="28"/>
        </w:rPr>
        <w:t>UPS</w:t>
      </w:r>
      <w:r>
        <w:rPr>
          <w:rFonts w:hint="eastAsia"/>
          <w:bCs/>
          <w:snapToGrid w:val="0"/>
          <w:sz w:val="28"/>
          <w:szCs w:val="28"/>
        </w:rPr>
        <w:t>技术要求</w:t>
      </w:r>
    </w:p>
    <w:p w:rsidR="005B07DC" w:rsidRDefault="0065591F">
      <w:pPr>
        <w:pStyle w:val="2"/>
        <w:spacing w:before="0" w:after="0" w:line="240" w:lineRule="auto"/>
        <w:rPr>
          <w:rFonts w:ascii="宋体" w:eastAsia="宋体" w:hAnsi="宋体"/>
          <w:b w:val="0"/>
          <w:bCs w:val="0"/>
          <w:sz w:val="21"/>
          <w:szCs w:val="21"/>
        </w:rPr>
      </w:pPr>
      <w:bookmarkStart w:id="0" w:name="_Toc524975472"/>
      <w:r>
        <w:rPr>
          <w:rFonts w:ascii="宋体" w:eastAsia="宋体" w:hAnsi="宋体" w:hint="eastAsia"/>
          <w:b w:val="0"/>
          <w:bCs w:val="0"/>
          <w:sz w:val="21"/>
          <w:szCs w:val="21"/>
        </w:rPr>
        <w:lastRenderedPageBreak/>
        <w:t>1、UPS的技术</w:t>
      </w:r>
      <w:bookmarkEnd w:id="0"/>
      <w:r>
        <w:rPr>
          <w:rFonts w:ascii="宋体" w:eastAsia="宋体" w:hAnsi="宋体" w:hint="eastAsia"/>
          <w:b w:val="0"/>
          <w:bCs w:val="0"/>
          <w:sz w:val="21"/>
          <w:szCs w:val="21"/>
        </w:rPr>
        <w:t>要求</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DSP全数字化控制技术</w:t>
      </w:r>
    </w:p>
    <w:p w:rsidR="005B07DC" w:rsidRDefault="0065591F">
      <w:pPr>
        <w:spacing w:line="360" w:lineRule="auto"/>
        <w:ind w:left="892"/>
        <w:rPr>
          <w:rFonts w:ascii="宋体" w:hAnsi="宋体"/>
          <w:szCs w:val="21"/>
        </w:rPr>
      </w:pPr>
      <w:r>
        <w:rPr>
          <w:rFonts w:ascii="宋体" w:hAnsi="宋体" w:hint="eastAsia"/>
          <w:szCs w:val="21"/>
        </w:rPr>
        <w:t>采用先进的DSP数字控制技术，有效提升了产品性能和系统可靠性，并实现更高功率密度的集成和小型化。</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输出功率因数：0.9</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输出功率因数0.9，比传统机器带载能力提升13%；比如：容量30kVA ，有功功率为27</w:t>
      </w:r>
      <w:r>
        <w:rPr>
          <w:rFonts w:ascii="宋体" w:hAnsi="宋体"/>
          <w:szCs w:val="21"/>
        </w:rPr>
        <w:t>k</w:t>
      </w:r>
      <w:r>
        <w:rPr>
          <w:rFonts w:ascii="宋体" w:hAnsi="宋体" w:hint="eastAsia"/>
          <w:szCs w:val="21"/>
        </w:rPr>
        <w:t>W。</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ECO功能经济模式</w:t>
      </w:r>
    </w:p>
    <w:p w:rsidR="005B07DC" w:rsidRDefault="0065591F">
      <w:pPr>
        <w:tabs>
          <w:tab w:val="left" w:pos="1260"/>
        </w:tabs>
        <w:spacing w:line="360" w:lineRule="auto"/>
        <w:ind w:left="892"/>
        <w:rPr>
          <w:rFonts w:ascii="宋体" w:hAnsi="宋体"/>
          <w:szCs w:val="21"/>
        </w:rPr>
      </w:pPr>
      <w:r>
        <w:rPr>
          <w:rFonts w:ascii="宋体" w:hAnsi="宋体" w:hint="eastAsia"/>
          <w:szCs w:val="21"/>
        </w:rPr>
        <w:t>经济模式（ECO），整机效率大于98%，降低UPS的电力损耗，节约用户的使用成本。</w:t>
      </w:r>
    </w:p>
    <w:p w:rsidR="005B07DC" w:rsidRDefault="0065591F">
      <w:pPr>
        <w:numPr>
          <w:ilvl w:val="0"/>
          <w:numId w:val="7"/>
        </w:numPr>
        <w:tabs>
          <w:tab w:val="left" w:pos="1260"/>
        </w:tabs>
        <w:spacing w:line="360" w:lineRule="auto"/>
        <w:rPr>
          <w:rFonts w:ascii="宋体" w:hAnsi="宋体"/>
          <w:szCs w:val="21"/>
        </w:rPr>
      </w:pPr>
      <w:r>
        <w:rPr>
          <w:rFonts w:ascii="宋体" w:hAnsi="宋体" w:hint="eastAsia"/>
          <w:color w:val="000000"/>
          <w:szCs w:val="21"/>
        </w:rPr>
        <w:t>★</w:t>
      </w:r>
      <w:r>
        <w:rPr>
          <w:rFonts w:ascii="宋体" w:hAnsi="宋体" w:hint="eastAsia"/>
          <w:szCs w:val="21"/>
        </w:rPr>
        <w:t>电池节数可以灵活调节</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UPS电池组的电池节数可以在16/18/20节任意配置使用，以保证电池组中某节电池出现故障时，可以将故障电池取出，不影响整组电池的工作；注：电池组必须双数。</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先进的快速充电技术，充电速度提高一倍以</w:t>
      </w:r>
      <w:r>
        <w:rPr>
          <w:rFonts w:ascii="宋体" w:hAnsi="宋体"/>
          <w:szCs w:val="21"/>
        </w:rPr>
        <w:t>上</w:t>
      </w:r>
      <w:r>
        <w:rPr>
          <w:rFonts w:ascii="宋体" w:hAnsi="宋体" w:hint="eastAsia"/>
          <w:szCs w:val="21"/>
        </w:rPr>
        <w:t>；</w:t>
      </w:r>
    </w:p>
    <w:p w:rsidR="005B07DC" w:rsidRDefault="0065591F">
      <w:pPr>
        <w:spacing w:line="360" w:lineRule="auto"/>
        <w:ind w:left="892"/>
        <w:rPr>
          <w:rFonts w:ascii="宋体" w:hAnsi="宋体"/>
          <w:szCs w:val="21"/>
        </w:rPr>
      </w:pPr>
      <w:r>
        <w:rPr>
          <w:rFonts w:ascii="宋体" w:hAnsi="宋体" w:hint="eastAsia"/>
          <w:szCs w:val="21"/>
        </w:rPr>
        <w:t xml:space="preserve">标准机：1A/2A/3.3A；标准机：4小时充满； </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三进三出，支持</w:t>
      </w:r>
      <w:r>
        <w:rPr>
          <w:rFonts w:ascii="宋体" w:hAnsi="宋体"/>
          <w:szCs w:val="21"/>
        </w:rPr>
        <w:t xml:space="preserve"> 360/380/400/415Vac</w:t>
      </w:r>
      <w:r>
        <w:rPr>
          <w:rFonts w:ascii="宋体" w:hAnsi="宋体" w:hint="eastAsia"/>
          <w:szCs w:val="21"/>
        </w:rPr>
        <w:t>，</w:t>
      </w:r>
      <w:r>
        <w:rPr>
          <w:rFonts w:ascii="宋体" w:hAnsi="宋体"/>
          <w:szCs w:val="21"/>
        </w:rPr>
        <w:t xml:space="preserve">50/60Hz </w:t>
      </w:r>
      <w:r>
        <w:rPr>
          <w:rFonts w:ascii="宋体" w:hAnsi="宋体" w:hint="eastAsia"/>
          <w:szCs w:val="21"/>
        </w:rPr>
        <w:t>电网体系；</w:t>
      </w:r>
    </w:p>
    <w:p w:rsidR="005B07DC" w:rsidRDefault="0065591F">
      <w:pPr>
        <w:numPr>
          <w:ilvl w:val="0"/>
          <w:numId w:val="7"/>
        </w:numPr>
        <w:tabs>
          <w:tab w:val="left" w:pos="1260"/>
        </w:tabs>
        <w:spacing w:line="360" w:lineRule="auto"/>
        <w:rPr>
          <w:rFonts w:ascii="宋体" w:hAnsi="宋体"/>
          <w:szCs w:val="21"/>
        </w:rPr>
      </w:pPr>
      <w:r>
        <w:rPr>
          <w:rFonts w:ascii="宋体" w:hAnsi="宋体"/>
          <w:szCs w:val="21"/>
        </w:rPr>
        <w:t>LCD</w:t>
      </w:r>
      <w:r>
        <w:rPr>
          <w:rFonts w:ascii="宋体" w:hAnsi="宋体" w:hint="eastAsia"/>
          <w:szCs w:val="21"/>
        </w:rPr>
        <w:t>显示屏</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通过LCD显示屏可以监控UPS的各种信息，如：输入电压、频率，输出电压、电流、频率、负载率、充电电压、机内温度，电池未</w:t>
      </w:r>
      <w:r>
        <w:rPr>
          <w:rFonts w:ascii="宋体" w:hAnsi="宋体"/>
          <w:szCs w:val="21"/>
        </w:rPr>
        <w:t>接提示</w:t>
      </w:r>
      <w:r>
        <w:rPr>
          <w:rFonts w:ascii="宋体" w:hAnsi="宋体" w:hint="eastAsia"/>
          <w:szCs w:val="21"/>
        </w:rPr>
        <w:t>，历史记录等。</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超宽的输入电压、频率范围</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输入电压范围为277~485Vac（不降额），190~277Vac（50%~100%负载之间线性降额），适用于市电电网波动大的环境，减少了电池放电次数，从而延长电池使用寿命。输入频率范围为40～70Hz；兼容与各种类型的发电机设备配套使用。</w:t>
      </w:r>
    </w:p>
    <w:p w:rsidR="005B07DC" w:rsidRDefault="0065591F">
      <w:pPr>
        <w:numPr>
          <w:ilvl w:val="0"/>
          <w:numId w:val="7"/>
        </w:numPr>
        <w:tabs>
          <w:tab w:val="left" w:pos="1260"/>
        </w:tabs>
        <w:spacing w:line="360" w:lineRule="auto"/>
        <w:rPr>
          <w:rFonts w:ascii="宋体" w:hAnsi="宋体"/>
          <w:szCs w:val="21"/>
        </w:rPr>
      </w:pPr>
      <w:r>
        <w:rPr>
          <w:rFonts w:ascii="宋体" w:hAnsi="宋体" w:hint="eastAsia"/>
          <w:color w:val="000000"/>
          <w:szCs w:val="21"/>
        </w:rPr>
        <w:t>★</w:t>
      </w:r>
      <w:r>
        <w:rPr>
          <w:rFonts w:ascii="宋体" w:hAnsi="宋体" w:hint="eastAsia"/>
          <w:szCs w:val="21"/>
        </w:rPr>
        <w:t>智能电池管理</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独立的智能充电系统，自动对电池组进行均浮</w:t>
      </w:r>
      <w:r>
        <w:rPr>
          <w:rFonts w:ascii="宋体" w:hAnsi="宋体"/>
          <w:szCs w:val="21"/>
        </w:rPr>
        <w:t>充充电</w:t>
      </w:r>
      <w:r>
        <w:rPr>
          <w:rFonts w:ascii="宋体" w:hAnsi="宋体" w:hint="eastAsia"/>
          <w:szCs w:val="21"/>
        </w:rPr>
        <w:t>，完成</w:t>
      </w:r>
      <w:r>
        <w:rPr>
          <w:rFonts w:ascii="宋体" w:hAnsi="宋体"/>
          <w:szCs w:val="21"/>
        </w:rPr>
        <w:t>后</w:t>
      </w:r>
      <w:r>
        <w:rPr>
          <w:rFonts w:ascii="宋体" w:hAnsi="宋体" w:hint="eastAsia"/>
          <w:szCs w:val="21"/>
        </w:rPr>
        <w:t>，</w:t>
      </w:r>
      <w:r>
        <w:rPr>
          <w:rFonts w:ascii="宋体" w:hAnsi="宋体"/>
          <w:szCs w:val="21"/>
        </w:rPr>
        <w:t>充电</w:t>
      </w:r>
      <w:r>
        <w:rPr>
          <w:rFonts w:ascii="宋体" w:hAnsi="宋体" w:hint="eastAsia"/>
          <w:szCs w:val="21"/>
        </w:rPr>
        <w:t>器</w:t>
      </w:r>
      <w:r>
        <w:rPr>
          <w:rFonts w:ascii="宋体" w:hAnsi="宋体"/>
          <w:szCs w:val="21"/>
        </w:rPr>
        <w:t>进</w:t>
      </w:r>
      <w:r>
        <w:rPr>
          <w:rFonts w:ascii="宋体" w:hAnsi="宋体" w:hint="eastAsia"/>
          <w:szCs w:val="21"/>
        </w:rPr>
        <w:t>入</w:t>
      </w:r>
      <w:r>
        <w:rPr>
          <w:rFonts w:ascii="宋体" w:hAnsi="宋体"/>
          <w:szCs w:val="21"/>
        </w:rPr>
        <w:t>休眠</w:t>
      </w:r>
      <w:r>
        <w:rPr>
          <w:rFonts w:ascii="宋体" w:hAnsi="宋体" w:hint="eastAsia"/>
          <w:szCs w:val="21"/>
        </w:rPr>
        <w:t>模式</w:t>
      </w:r>
      <w:r>
        <w:rPr>
          <w:rFonts w:ascii="宋体" w:hAnsi="宋体"/>
          <w:szCs w:val="21"/>
        </w:rPr>
        <w:t>，</w:t>
      </w:r>
      <w:r>
        <w:rPr>
          <w:rFonts w:ascii="宋体" w:hAnsi="宋体" w:hint="eastAsia"/>
          <w:szCs w:val="21"/>
        </w:rPr>
        <w:t>恒压限流，达到均充电压前充电功率不会下降，这样可以很好的兼顾快速充电与延长电池使用寿命的目标，为用户节省电池开销。</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完善的保护功能</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集交流输入过、欠压保护，输出过载、短路保护，逆变器过热保护、IGBT过流保护、电池欠压预警保护和电池过充电保护等多功能保护于一体，极大地保证了系统运行的稳定性和可靠性；</w:t>
      </w:r>
    </w:p>
    <w:p w:rsidR="005B07DC" w:rsidRDefault="0065591F" w:rsidP="00877DE2">
      <w:pPr>
        <w:spacing w:line="360" w:lineRule="auto"/>
        <w:ind w:leftChars="50" w:left="105" w:firstLineChars="200" w:firstLine="420"/>
        <w:rPr>
          <w:rFonts w:ascii="宋体" w:hAnsi="宋体"/>
          <w:szCs w:val="21"/>
        </w:rPr>
      </w:pPr>
      <w:r>
        <w:rPr>
          <w:rFonts w:ascii="宋体" w:hAnsi="宋体" w:hint="eastAsia"/>
          <w:szCs w:val="21"/>
        </w:rPr>
        <w:t>具有旁路功能，当输出过载或UPS发生故障时，可无间断地转到旁路工作状态由市电继续向负载供电，并提供报警信息；</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变频模式</w:t>
      </w:r>
    </w:p>
    <w:p w:rsidR="005B07DC" w:rsidRDefault="0065591F">
      <w:pPr>
        <w:tabs>
          <w:tab w:val="left" w:pos="1260"/>
        </w:tabs>
        <w:spacing w:line="360" w:lineRule="auto"/>
        <w:ind w:left="472"/>
        <w:rPr>
          <w:rFonts w:ascii="宋体" w:hAnsi="宋体"/>
          <w:szCs w:val="21"/>
        </w:rPr>
      </w:pPr>
      <w:r>
        <w:rPr>
          <w:rFonts w:ascii="宋体" w:hAnsi="宋体" w:hint="eastAsia"/>
          <w:szCs w:val="21"/>
        </w:rPr>
        <w:lastRenderedPageBreak/>
        <w:t>支持50Hz输入/60Hz输出或者60Hz输入/50Hz输出变频模式，满足用户的特殊需求。</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50/60Hz 电源系统自适应</w:t>
      </w:r>
    </w:p>
    <w:p w:rsidR="005B07DC" w:rsidRDefault="0065591F">
      <w:pPr>
        <w:ind w:left="472"/>
        <w:rPr>
          <w:rFonts w:ascii="宋体" w:hAnsi="宋体"/>
          <w:szCs w:val="21"/>
        </w:rPr>
      </w:pPr>
      <w:r>
        <w:rPr>
          <w:rFonts w:ascii="宋体" w:hAnsi="宋体" w:hint="eastAsia"/>
          <w:szCs w:val="21"/>
        </w:rPr>
        <w:t>自动识别，并适应50Hz/60Hz电源系统满足不同电源系统要求。</w:t>
      </w:r>
    </w:p>
    <w:p w:rsidR="005B07DC" w:rsidRDefault="0065591F">
      <w:pPr>
        <w:numPr>
          <w:ilvl w:val="0"/>
          <w:numId w:val="7"/>
        </w:numPr>
        <w:tabs>
          <w:tab w:val="left" w:pos="1260"/>
        </w:tabs>
        <w:spacing w:line="360" w:lineRule="auto"/>
        <w:rPr>
          <w:rFonts w:ascii="宋体" w:hAnsi="宋体"/>
          <w:szCs w:val="21"/>
        </w:rPr>
      </w:pPr>
      <w:r>
        <w:rPr>
          <w:rFonts w:ascii="宋体" w:hAnsi="宋体"/>
          <w:szCs w:val="21"/>
        </w:rPr>
        <w:t>冷启动和市电启动功能</w:t>
      </w:r>
    </w:p>
    <w:p w:rsidR="005B07DC" w:rsidRDefault="0065591F" w:rsidP="00877DE2">
      <w:pPr>
        <w:spacing w:line="360" w:lineRule="auto"/>
        <w:ind w:left="472" w:firstLineChars="50" w:firstLine="105"/>
        <w:rPr>
          <w:rFonts w:ascii="宋体" w:hAnsi="宋体"/>
          <w:szCs w:val="21"/>
        </w:rPr>
      </w:pPr>
      <w:r>
        <w:rPr>
          <w:rFonts w:ascii="宋体" w:hAnsi="宋体" w:hint="eastAsia"/>
          <w:szCs w:val="21"/>
        </w:rPr>
        <w:t>市电异常状况可以直接用电池启动UPS,满足应急需求；</w:t>
      </w:r>
    </w:p>
    <w:p w:rsidR="005B07DC" w:rsidRDefault="0065591F" w:rsidP="00877DE2">
      <w:pPr>
        <w:spacing w:line="360" w:lineRule="auto"/>
        <w:ind w:firstLineChars="250" w:firstLine="525"/>
        <w:rPr>
          <w:rFonts w:ascii="宋体" w:hAnsi="宋体"/>
          <w:szCs w:val="21"/>
        </w:rPr>
      </w:pPr>
      <w:r>
        <w:rPr>
          <w:rFonts w:ascii="宋体" w:hAnsi="宋体" w:hint="eastAsia"/>
          <w:szCs w:val="21"/>
        </w:rPr>
        <w:t>无电池状态可直接采用市电启动UPS,可作高精度稳压电源使用。</w:t>
      </w:r>
    </w:p>
    <w:p w:rsidR="005B07DC" w:rsidRDefault="0065591F">
      <w:pPr>
        <w:numPr>
          <w:ilvl w:val="0"/>
          <w:numId w:val="7"/>
        </w:numPr>
        <w:tabs>
          <w:tab w:val="left" w:pos="1260"/>
        </w:tabs>
        <w:spacing w:line="360" w:lineRule="auto"/>
        <w:rPr>
          <w:rFonts w:ascii="宋体" w:hAnsi="宋体"/>
          <w:szCs w:val="21"/>
        </w:rPr>
      </w:pPr>
      <w:r>
        <w:rPr>
          <w:rFonts w:ascii="宋体" w:hAnsi="宋体"/>
          <w:szCs w:val="21"/>
        </w:rPr>
        <w:t>可搭配发电机使用</w:t>
      </w:r>
    </w:p>
    <w:p w:rsidR="005B07DC" w:rsidRDefault="0065591F">
      <w:pPr>
        <w:spacing w:line="360" w:lineRule="auto"/>
        <w:ind w:left="472"/>
        <w:rPr>
          <w:rFonts w:ascii="宋体" w:hAnsi="宋体"/>
          <w:szCs w:val="21"/>
        </w:rPr>
      </w:pPr>
      <w:r>
        <w:rPr>
          <w:rFonts w:ascii="宋体" w:hAnsi="宋体" w:hint="eastAsia"/>
          <w:szCs w:val="21"/>
        </w:rPr>
        <w:t>输入电压与频率范围广，能有效隔离发电机产生的不良电力，为负载提供洁净、安全、稳定的电源。</w:t>
      </w:r>
    </w:p>
    <w:p w:rsidR="005B07DC" w:rsidRDefault="0065591F">
      <w:pPr>
        <w:numPr>
          <w:ilvl w:val="0"/>
          <w:numId w:val="7"/>
        </w:numPr>
        <w:tabs>
          <w:tab w:val="left" w:pos="1260"/>
        </w:tabs>
        <w:spacing w:line="360" w:lineRule="auto"/>
        <w:rPr>
          <w:rFonts w:ascii="宋体" w:hAnsi="宋体"/>
          <w:szCs w:val="21"/>
        </w:rPr>
      </w:pPr>
      <w:r>
        <w:rPr>
          <w:rFonts w:ascii="宋体" w:hAnsi="宋体"/>
          <w:szCs w:val="21"/>
        </w:rPr>
        <w:t>零切换</w:t>
      </w:r>
    </w:p>
    <w:p w:rsidR="005B07DC" w:rsidRDefault="0065591F">
      <w:pPr>
        <w:spacing w:line="360" w:lineRule="auto"/>
        <w:ind w:left="472"/>
        <w:rPr>
          <w:rFonts w:ascii="宋体" w:hAnsi="宋体"/>
          <w:szCs w:val="21"/>
        </w:rPr>
      </w:pPr>
      <w:r>
        <w:rPr>
          <w:rFonts w:ascii="宋体" w:hAnsi="宋体" w:hint="eastAsia"/>
          <w:szCs w:val="21"/>
        </w:rPr>
        <w:t>双变换在线式设计，使UPS的输出为频率跟踪、锁相稳压、滤除杂讯、不受电网波动干扰的纯净正弦波电源，为负载提供更全面保护.市电不稳定时，UPS供电模式的转换时间为零，有效保证了负载运行的安全性和可靠性。</w:t>
      </w:r>
    </w:p>
    <w:p w:rsidR="005B07DC" w:rsidRDefault="0065591F">
      <w:pPr>
        <w:numPr>
          <w:ilvl w:val="0"/>
          <w:numId w:val="7"/>
        </w:numPr>
        <w:tabs>
          <w:tab w:val="left" w:pos="1260"/>
        </w:tabs>
        <w:spacing w:line="360" w:lineRule="auto"/>
        <w:rPr>
          <w:rFonts w:ascii="宋体" w:hAnsi="宋体"/>
          <w:szCs w:val="21"/>
        </w:rPr>
      </w:pPr>
      <w:r>
        <w:rPr>
          <w:rFonts w:ascii="宋体" w:hAnsi="宋体" w:hint="eastAsia"/>
          <w:szCs w:val="21"/>
        </w:rPr>
        <w:t>强大的扩展性功能</w:t>
      </w:r>
      <w:bookmarkStart w:id="1" w:name="_Toc343009548"/>
    </w:p>
    <w:p w:rsidR="005B07DC" w:rsidRDefault="0065591F">
      <w:pPr>
        <w:spacing w:line="360" w:lineRule="auto"/>
        <w:ind w:left="472"/>
        <w:rPr>
          <w:rFonts w:ascii="宋体" w:hAnsi="宋体"/>
          <w:szCs w:val="21"/>
        </w:rPr>
      </w:pPr>
      <w:r>
        <w:rPr>
          <w:rFonts w:ascii="宋体" w:hAnsi="宋体" w:hint="eastAsia"/>
          <w:szCs w:val="21"/>
        </w:rPr>
        <w:t>智能插槽能提供丰富的可扩展功能，可选择SNMP卡、RS485、AS400卡，</w:t>
      </w:r>
      <w:r>
        <w:rPr>
          <w:rFonts w:ascii="宋体" w:hAnsi="宋体"/>
          <w:szCs w:val="21"/>
        </w:rPr>
        <w:t>电池温度补偿。</w:t>
      </w:r>
    </w:p>
    <w:p w:rsidR="005B07DC" w:rsidRDefault="005B07DC">
      <w:pPr>
        <w:rPr>
          <w:rFonts w:ascii="宋体" w:hAnsi="宋体"/>
          <w:szCs w:val="21"/>
        </w:rPr>
      </w:pPr>
    </w:p>
    <w:p w:rsidR="005B07DC" w:rsidRDefault="0065591F">
      <w:pPr>
        <w:pStyle w:val="2"/>
        <w:spacing w:before="0" w:after="0" w:line="240" w:lineRule="auto"/>
        <w:rPr>
          <w:rFonts w:ascii="宋体" w:eastAsia="宋体" w:hAnsi="宋体"/>
          <w:b w:val="0"/>
          <w:bCs w:val="0"/>
          <w:sz w:val="21"/>
          <w:szCs w:val="21"/>
        </w:rPr>
      </w:pPr>
      <w:bookmarkStart w:id="2" w:name="_Toc524975473"/>
      <w:r>
        <w:rPr>
          <w:rFonts w:ascii="宋体" w:eastAsia="宋体" w:hAnsi="宋体" w:hint="eastAsia"/>
          <w:b w:val="0"/>
          <w:bCs w:val="0"/>
          <w:sz w:val="21"/>
          <w:szCs w:val="21"/>
        </w:rPr>
        <w:t>3.3、</w:t>
      </w:r>
      <w:bookmarkEnd w:id="1"/>
      <w:r>
        <w:rPr>
          <w:rFonts w:ascii="宋体" w:eastAsia="宋体" w:hAnsi="宋体" w:hint="eastAsia"/>
          <w:b w:val="0"/>
          <w:bCs w:val="0"/>
          <w:sz w:val="21"/>
          <w:szCs w:val="21"/>
        </w:rPr>
        <w:t>UPS的技术参数</w:t>
      </w:r>
      <w:bookmarkEnd w:id="2"/>
      <w:r>
        <w:rPr>
          <w:rFonts w:ascii="宋体" w:eastAsia="宋体" w:hAnsi="宋体" w:hint="eastAsia"/>
          <w:b w:val="0"/>
          <w:bCs w:val="0"/>
          <w:sz w:val="21"/>
          <w:szCs w:val="21"/>
        </w:rPr>
        <w:t>要求</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5"/>
        <w:gridCol w:w="7769"/>
      </w:tblGrid>
      <w:tr w:rsidR="005B07DC">
        <w:trPr>
          <w:trHeight w:val="644"/>
          <w:jc w:val="center"/>
        </w:trPr>
        <w:tc>
          <w:tcPr>
            <w:tcW w:w="2085" w:type="dxa"/>
            <w:shd w:val="clear" w:color="auto" w:fill="auto"/>
            <w:vAlign w:val="center"/>
          </w:tcPr>
          <w:p w:rsidR="005B07DC" w:rsidRDefault="0065591F">
            <w:pPr>
              <w:jc w:val="center"/>
              <w:rPr>
                <w:rFonts w:ascii="宋体" w:hAnsi="宋体" w:cs="宋体"/>
                <w:szCs w:val="21"/>
              </w:rPr>
            </w:pPr>
            <w:r>
              <w:rPr>
                <w:rFonts w:ascii="宋体" w:hAnsi="宋体" w:cs="宋体" w:hint="eastAsia"/>
                <w:szCs w:val="21"/>
              </w:rPr>
              <w:t>型    号</w:t>
            </w:r>
          </w:p>
        </w:tc>
        <w:tc>
          <w:tcPr>
            <w:tcW w:w="7769" w:type="dxa"/>
            <w:shd w:val="clear" w:color="auto" w:fill="auto"/>
          </w:tcPr>
          <w:p w:rsidR="005B07DC" w:rsidRDefault="0065591F">
            <w:pPr>
              <w:ind w:leftChars="-45" w:left="-94"/>
              <w:jc w:val="center"/>
              <w:rPr>
                <w:rFonts w:ascii="宋体" w:hAnsi="宋体" w:cs="宋体"/>
                <w:szCs w:val="21"/>
              </w:rPr>
            </w:pPr>
            <w:r>
              <w:rPr>
                <w:rFonts w:ascii="宋体" w:hAnsi="宋体" w:cs="宋体" w:hint="eastAsia"/>
                <w:szCs w:val="21"/>
              </w:rPr>
              <w:t>30KVA</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额定容量</w:t>
            </w:r>
          </w:p>
        </w:tc>
        <w:tc>
          <w:tcPr>
            <w:tcW w:w="7769" w:type="dxa"/>
          </w:tcPr>
          <w:p w:rsidR="005B07DC" w:rsidRDefault="0065591F">
            <w:pPr>
              <w:jc w:val="center"/>
              <w:rPr>
                <w:rFonts w:ascii="宋体" w:hAnsi="宋体" w:cs="宋体"/>
                <w:szCs w:val="21"/>
              </w:rPr>
            </w:pPr>
            <w:r>
              <w:rPr>
                <w:rFonts w:ascii="宋体" w:hAnsi="宋体" w:cs="宋体" w:hint="eastAsia"/>
                <w:szCs w:val="21"/>
              </w:rPr>
              <w:t>30kVA</w:t>
            </w:r>
          </w:p>
        </w:tc>
      </w:tr>
      <w:tr w:rsidR="005B07DC">
        <w:trPr>
          <w:trHeight w:val="207"/>
          <w:jc w:val="center"/>
        </w:trPr>
        <w:tc>
          <w:tcPr>
            <w:tcW w:w="9854" w:type="dxa"/>
            <w:gridSpan w:val="2"/>
            <w:shd w:val="clear" w:color="auto" w:fill="C6D9F1"/>
          </w:tcPr>
          <w:p w:rsidR="005B07DC" w:rsidRDefault="0065591F">
            <w:pPr>
              <w:jc w:val="left"/>
              <w:rPr>
                <w:rFonts w:ascii="宋体" w:hAnsi="宋体" w:cs="宋体"/>
                <w:b/>
                <w:szCs w:val="21"/>
              </w:rPr>
            </w:pPr>
            <w:r>
              <w:rPr>
                <w:rFonts w:ascii="宋体" w:hAnsi="宋体" w:cs="宋体" w:hint="eastAsia"/>
                <w:b/>
                <w:szCs w:val="21"/>
              </w:rPr>
              <w:t>输入指标</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输入相数</w:t>
            </w:r>
          </w:p>
        </w:tc>
        <w:tc>
          <w:tcPr>
            <w:tcW w:w="7769" w:type="dxa"/>
          </w:tcPr>
          <w:p w:rsidR="005B07DC" w:rsidRDefault="0065591F">
            <w:pPr>
              <w:jc w:val="center"/>
              <w:rPr>
                <w:rFonts w:ascii="宋体" w:hAnsi="宋体" w:cs="宋体"/>
                <w:szCs w:val="21"/>
              </w:rPr>
            </w:pPr>
            <w:r>
              <w:rPr>
                <w:rFonts w:ascii="宋体" w:hAnsi="宋体" w:cs="宋体" w:hint="eastAsia"/>
                <w:szCs w:val="21"/>
              </w:rPr>
              <w:t>三相五线（3Φ+N+PE）</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输入额定电压</w:t>
            </w:r>
          </w:p>
        </w:tc>
        <w:tc>
          <w:tcPr>
            <w:tcW w:w="7769" w:type="dxa"/>
          </w:tcPr>
          <w:p w:rsidR="005B07DC" w:rsidRDefault="0065591F">
            <w:pPr>
              <w:jc w:val="center"/>
              <w:rPr>
                <w:rFonts w:ascii="宋体" w:hAnsi="宋体" w:cs="宋体"/>
                <w:szCs w:val="21"/>
              </w:rPr>
            </w:pPr>
            <w:r>
              <w:rPr>
                <w:rFonts w:ascii="宋体" w:hAnsi="宋体" w:cs="宋体" w:hint="eastAsia"/>
                <w:szCs w:val="21"/>
              </w:rPr>
              <w:t>360Vac/380Vac/400Vac/415Vac</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输入电压可变范围</w:t>
            </w:r>
          </w:p>
        </w:tc>
        <w:tc>
          <w:tcPr>
            <w:tcW w:w="7769" w:type="dxa"/>
          </w:tcPr>
          <w:p w:rsidR="005B07DC" w:rsidRDefault="0065591F">
            <w:pPr>
              <w:jc w:val="center"/>
              <w:rPr>
                <w:rFonts w:ascii="宋体" w:hAnsi="宋体" w:cs="宋体"/>
                <w:szCs w:val="21"/>
              </w:rPr>
            </w:pPr>
            <w:r>
              <w:rPr>
                <w:rFonts w:ascii="宋体" w:hAnsi="宋体" w:cs="宋体" w:hint="eastAsia"/>
                <w:szCs w:val="21"/>
              </w:rPr>
              <w:t>277～485Vac（不降额），190～277Vac（50%-100%负载之间线性降额）</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输入频率变化范围</w:t>
            </w:r>
          </w:p>
        </w:tc>
        <w:tc>
          <w:tcPr>
            <w:tcW w:w="7769" w:type="dxa"/>
          </w:tcPr>
          <w:p w:rsidR="005B07DC" w:rsidRDefault="0065591F">
            <w:pPr>
              <w:jc w:val="center"/>
              <w:rPr>
                <w:rFonts w:ascii="宋体" w:hAnsi="宋体" w:cs="宋体"/>
                <w:szCs w:val="21"/>
              </w:rPr>
            </w:pPr>
            <w:r>
              <w:rPr>
                <w:rFonts w:ascii="宋体" w:hAnsi="宋体" w:cs="宋体" w:hint="eastAsia"/>
                <w:szCs w:val="21"/>
              </w:rPr>
              <w:t>40～70Hz</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输入功率因数</w:t>
            </w:r>
          </w:p>
        </w:tc>
        <w:tc>
          <w:tcPr>
            <w:tcW w:w="7769" w:type="dxa"/>
          </w:tcPr>
          <w:p w:rsidR="005B07DC" w:rsidRDefault="0065591F">
            <w:pPr>
              <w:jc w:val="center"/>
              <w:rPr>
                <w:rFonts w:ascii="宋体" w:hAnsi="宋体" w:cs="宋体"/>
                <w:szCs w:val="21"/>
              </w:rPr>
            </w:pPr>
            <w:r>
              <w:rPr>
                <w:rFonts w:ascii="宋体" w:hAnsi="宋体" w:cs="宋体" w:hint="eastAsia"/>
                <w:szCs w:val="21"/>
              </w:rPr>
              <w:t>≥0.99</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旁路输入电压范围</w:t>
            </w:r>
          </w:p>
        </w:tc>
        <w:tc>
          <w:tcPr>
            <w:tcW w:w="7769" w:type="dxa"/>
          </w:tcPr>
          <w:p w:rsidR="005B07DC" w:rsidRDefault="0065591F">
            <w:pPr>
              <w:jc w:val="center"/>
              <w:rPr>
                <w:rFonts w:ascii="宋体" w:hAnsi="宋体" w:cs="宋体"/>
                <w:szCs w:val="21"/>
              </w:rPr>
            </w:pPr>
            <w:r>
              <w:rPr>
                <w:rFonts w:ascii="宋体" w:hAnsi="宋体" w:cs="宋体" w:hint="eastAsia"/>
                <w:szCs w:val="21"/>
              </w:rPr>
              <w:t>-40%～+15%（可设置）</w:t>
            </w:r>
          </w:p>
        </w:tc>
      </w:tr>
      <w:tr w:rsidR="005B07DC">
        <w:trPr>
          <w:jc w:val="center"/>
        </w:trPr>
        <w:tc>
          <w:tcPr>
            <w:tcW w:w="2085" w:type="dxa"/>
            <w:shd w:val="clear" w:color="auto" w:fill="auto"/>
          </w:tcPr>
          <w:p w:rsidR="005B07DC" w:rsidRDefault="0065591F">
            <w:pPr>
              <w:jc w:val="left"/>
              <w:rPr>
                <w:rFonts w:ascii="宋体" w:hAnsi="宋体" w:cs="宋体"/>
                <w:szCs w:val="21"/>
              </w:rPr>
            </w:pPr>
            <w:r>
              <w:rPr>
                <w:rFonts w:ascii="宋体" w:hAnsi="宋体" w:cs="宋体" w:hint="eastAsia"/>
                <w:szCs w:val="21"/>
              </w:rPr>
              <w:t>电池电压</w:t>
            </w:r>
          </w:p>
        </w:tc>
        <w:tc>
          <w:tcPr>
            <w:tcW w:w="7769" w:type="dxa"/>
            <w:shd w:val="clear" w:color="auto" w:fill="auto"/>
          </w:tcPr>
          <w:p w:rsidR="005B07DC" w:rsidRDefault="0065591F">
            <w:pPr>
              <w:jc w:val="center"/>
              <w:rPr>
                <w:rFonts w:ascii="宋体" w:hAnsi="宋体" w:cs="宋体"/>
                <w:szCs w:val="21"/>
              </w:rPr>
            </w:pPr>
            <w:r>
              <w:rPr>
                <w:rFonts w:ascii="宋体" w:hAnsi="宋体" w:cs="宋体" w:hint="eastAsia"/>
                <w:szCs w:val="21"/>
              </w:rPr>
              <w:t>S:240VDC，H:192VDC（192/216/240VDC可设）</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电池节数</w:t>
            </w:r>
          </w:p>
        </w:tc>
        <w:tc>
          <w:tcPr>
            <w:tcW w:w="7769" w:type="dxa"/>
          </w:tcPr>
          <w:p w:rsidR="005B07DC" w:rsidRDefault="0065591F">
            <w:pPr>
              <w:jc w:val="center"/>
              <w:rPr>
                <w:rFonts w:ascii="宋体" w:hAnsi="宋体" w:cs="宋体"/>
                <w:szCs w:val="21"/>
              </w:rPr>
            </w:pPr>
            <w:r>
              <w:rPr>
                <w:rFonts w:ascii="宋体" w:hAnsi="宋体" w:cs="宋体" w:hint="eastAsia"/>
                <w:szCs w:val="21"/>
              </w:rPr>
              <w:t>S:12V20节，H:12V16节（16/18/20节可设）</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标机内置电池节数</w:t>
            </w:r>
          </w:p>
        </w:tc>
        <w:tc>
          <w:tcPr>
            <w:tcW w:w="7769" w:type="dxa"/>
          </w:tcPr>
          <w:p w:rsidR="005B07DC" w:rsidRDefault="0065591F">
            <w:pPr>
              <w:jc w:val="center"/>
              <w:rPr>
                <w:rFonts w:ascii="宋体" w:hAnsi="宋体" w:cs="宋体"/>
                <w:szCs w:val="21"/>
              </w:rPr>
            </w:pPr>
            <w:r>
              <w:rPr>
                <w:rFonts w:ascii="宋体" w:hAnsi="宋体" w:cs="宋体" w:hint="eastAsia"/>
                <w:szCs w:val="21"/>
              </w:rPr>
              <w:t>12V/9AH × 60节</w:t>
            </w:r>
          </w:p>
        </w:tc>
      </w:tr>
      <w:tr w:rsidR="005B07DC">
        <w:trPr>
          <w:trHeight w:val="258"/>
          <w:jc w:val="center"/>
        </w:trPr>
        <w:tc>
          <w:tcPr>
            <w:tcW w:w="9854" w:type="dxa"/>
            <w:gridSpan w:val="2"/>
            <w:shd w:val="clear" w:color="auto" w:fill="C6D9F1"/>
          </w:tcPr>
          <w:p w:rsidR="005B07DC" w:rsidRDefault="0065591F">
            <w:pPr>
              <w:jc w:val="left"/>
              <w:rPr>
                <w:rFonts w:ascii="宋体" w:hAnsi="宋体" w:cs="宋体"/>
                <w:b/>
                <w:szCs w:val="21"/>
              </w:rPr>
            </w:pPr>
            <w:r>
              <w:rPr>
                <w:rFonts w:ascii="宋体" w:hAnsi="宋体" w:cs="宋体" w:hint="eastAsia"/>
                <w:b/>
                <w:szCs w:val="21"/>
              </w:rPr>
              <w:t>输出指标</w:t>
            </w:r>
          </w:p>
        </w:tc>
      </w:tr>
      <w:tr w:rsidR="005B07DC">
        <w:trPr>
          <w:trHeight w:val="33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输出相数</w:t>
            </w:r>
          </w:p>
        </w:tc>
        <w:tc>
          <w:tcPr>
            <w:tcW w:w="7769" w:type="dxa"/>
          </w:tcPr>
          <w:p w:rsidR="005B07DC" w:rsidRDefault="0065591F">
            <w:pPr>
              <w:jc w:val="center"/>
              <w:rPr>
                <w:rFonts w:ascii="宋体" w:hAnsi="宋体" w:cs="宋体"/>
                <w:szCs w:val="21"/>
              </w:rPr>
            </w:pPr>
            <w:r>
              <w:rPr>
                <w:rFonts w:ascii="宋体" w:hAnsi="宋体" w:cs="宋体" w:hint="eastAsia"/>
                <w:szCs w:val="21"/>
              </w:rPr>
              <w:t>三相五线（3Φ+N+PE）</w:t>
            </w:r>
          </w:p>
        </w:tc>
      </w:tr>
      <w:tr w:rsidR="005B07DC">
        <w:trPr>
          <w:trHeight w:val="33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输出额定电压</w:t>
            </w:r>
          </w:p>
        </w:tc>
        <w:tc>
          <w:tcPr>
            <w:tcW w:w="7769" w:type="dxa"/>
          </w:tcPr>
          <w:p w:rsidR="005B07DC" w:rsidRDefault="0065591F">
            <w:pPr>
              <w:jc w:val="center"/>
              <w:rPr>
                <w:rFonts w:ascii="宋体" w:hAnsi="宋体" w:cs="宋体"/>
                <w:szCs w:val="21"/>
              </w:rPr>
            </w:pPr>
            <w:r>
              <w:rPr>
                <w:rFonts w:ascii="宋体" w:hAnsi="宋体" w:cs="宋体" w:hint="eastAsia"/>
                <w:szCs w:val="21"/>
              </w:rPr>
              <w:t>360Vac/380Vac/400Vac/415Vac</w:t>
            </w:r>
          </w:p>
        </w:tc>
      </w:tr>
      <w:tr w:rsidR="005B07DC">
        <w:trPr>
          <w:trHeight w:val="33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输出电压稳压精度</w:t>
            </w:r>
          </w:p>
        </w:tc>
        <w:tc>
          <w:tcPr>
            <w:tcW w:w="7769" w:type="dxa"/>
          </w:tcPr>
          <w:p w:rsidR="005B07DC" w:rsidRDefault="0065591F">
            <w:pPr>
              <w:jc w:val="center"/>
              <w:rPr>
                <w:rFonts w:ascii="宋体" w:hAnsi="宋体" w:cs="宋体"/>
                <w:szCs w:val="21"/>
              </w:rPr>
            </w:pPr>
            <w:r>
              <w:rPr>
                <w:rFonts w:ascii="宋体" w:hAnsi="宋体" w:cs="宋体" w:hint="eastAsia"/>
                <w:szCs w:val="21"/>
              </w:rPr>
              <w:t>±1%</w:t>
            </w:r>
          </w:p>
        </w:tc>
      </w:tr>
      <w:tr w:rsidR="005B07DC">
        <w:trPr>
          <w:trHeight w:val="33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输出频率精度</w:t>
            </w:r>
          </w:p>
        </w:tc>
        <w:tc>
          <w:tcPr>
            <w:tcW w:w="7769" w:type="dxa"/>
          </w:tcPr>
          <w:p w:rsidR="005B07DC" w:rsidRDefault="0065591F">
            <w:pPr>
              <w:jc w:val="center"/>
              <w:rPr>
                <w:rFonts w:ascii="宋体" w:hAnsi="宋体" w:cs="宋体"/>
                <w:szCs w:val="21"/>
              </w:rPr>
            </w:pPr>
            <w:r>
              <w:rPr>
                <w:rFonts w:ascii="宋体" w:hAnsi="宋体" w:cs="宋体" w:hint="eastAsia"/>
                <w:szCs w:val="21"/>
              </w:rPr>
              <w:t>市电模式：同步状态下跟踪旁路输入；电池模式：50Hz/60Hz±0.1%</w:t>
            </w:r>
          </w:p>
        </w:tc>
      </w:tr>
      <w:tr w:rsidR="005B07DC">
        <w:trPr>
          <w:trHeight w:val="33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输出功率因数</w:t>
            </w:r>
          </w:p>
        </w:tc>
        <w:tc>
          <w:tcPr>
            <w:tcW w:w="7769" w:type="dxa"/>
          </w:tcPr>
          <w:p w:rsidR="005B07DC" w:rsidRDefault="0065591F">
            <w:pPr>
              <w:jc w:val="center"/>
              <w:rPr>
                <w:rFonts w:ascii="宋体" w:hAnsi="宋体" w:cs="宋体"/>
                <w:szCs w:val="21"/>
              </w:rPr>
            </w:pPr>
            <w:r>
              <w:rPr>
                <w:rFonts w:ascii="宋体" w:hAnsi="宋体" w:cs="宋体" w:hint="eastAsia"/>
                <w:szCs w:val="21"/>
              </w:rPr>
              <w:t>0.9</w:t>
            </w:r>
          </w:p>
        </w:tc>
      </w:tr>
      <w:tr w:rsidR="005B07DC">
        <w:trPr>
          <w:trHeight w:val="24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输出波形失真度</w:t>
            </w:r>
          </w:p>
        </w:tc>
        <w:tc>
          <w:tcPr>
            <w:tcW w:w="7769" w:type="dxa"/>
          </w:tcPr>
          <w:p w:rsidR="005B07DC" w:rsidRDefault="0065591F">
            <w:pPr>
              <w:jc w:val="center"/>
              <w:rPr>
                <w:rFonts w:ascii="宋体" w:hAnsi="宋体" w:cs="宋体"/>
                <w:szCs w:val="21"/>
              </w:rPr>
            </w:pPr>
            <w:r>
              <w:rPr>
                <w:rFonts w:ascii="宋体" w:hAnsi="宋体" w:cs="宋体" w:hint="eastAsia"/>
                <w:szCs w:val="21"/>
              </w:rPr>
              <w:t>≤2%(线性负载）；≤5%（非线性负载）</w:t>
            </w:r>
          </w:p>
        </w:tc>
      </w:tr>
      <w:tr w:rsidR="005B07DC">
        <w:trPr>
          <w:trHeight w:val="245"/>
          <w:jc w:val="center"/>
        </w:trPr>
        <w:tc>
          <w:tcPr>
            <w:tcW w:w="2085" w:type="dxa"/>
          </w:tcPr>
          <w:p w:rsidR="005B07DC" w:rsidRDefault="0065591F">
            <w:pPr>
              <w:jc w:val="left"/>
              <w:rPr>
                <w:rFonts w:ascii="宋体" w:hAnsi="宋体" w:cs="宋体"/>
                <w:szCs w:val="21"/>
              </w:rPr>
            </w:pPr>
            <w:r>
              <w:rPr>
                <w:rFonts w:ascii="宋体" w:hAnsi="宋体" w:cs="宋体" w:hint="eastAsia"/>
                <w:szCs w:val="21"/>
              </w:rPr>
              <w:t>输出电流峰值系数</w:t>
            </w:r>
          </w:p>
        </w:tc>
        <w:tc>
          <w:tcPr>
            <w:tcW w:w="7769" w:type="dxa"/>
          </w:tcPr>
          <w:p w:rsidR="005B07DC" w:rsidRDefault="0065591F">
            <w:pPr>
              <w:jc w:val="center"/>
              <w:rPr>
                <w:rFonts w:ascii="宋体" w:hAnsi="宋体" w:cs="宋体"/>
                <w:szCs w:val="21"/>
              </w:rPr>
            </w:pPr>
            <w:r>
              <w:rPr>
                <w:rFonts w:ascii="宋体" w:hAnsi="宋体" w:cs="宋体" w:hint="eastAsia"/>
                <w:szCs w:val="21"/>
              </w:rPr>
              <w:t>3:1</w:t>
            </w:r>
          </w:p>
        </w:tc>
      </w:tr>
      <w:tr w:rsidR="005B07DC">
        <w:trPr>
          <w:trHeight w:val="125"/>
          <w:jc w:val="center"/>
        </w:trPr>
        <w:tc>
          <w:tcPr>
            <w:tcW w:w="2085" w:type="dxa"/>
          </w:tcPr>
          <w:p w:rsidR="005B07DC" w:rsidRDefault="0065591F">
            <w:pPr>
              <w:jc w:val="left"/>
              <w:rPr>
                <w:rFonts w:ascii="宋体" w:hAnsi="宋体" w:cs="宋体"/>
                <w:szCs w:val="21"/>
              </w:rPr>
            </w:pPr>
            <w:r>
              <w:rPr>
                <w:rFonts w:ascii="宋体" w:hAnsi="宋体" w:cs="宋体" w:hint="eastAsia"/>
                <w:szCs w:val="21"/>
              </w:rPr>
              <w:t>过载能力</w:t>
            </w:r>
          </w:p>
        </w:tc>
        <w:tc>
          <w:tcPr>
            <w:tcW w:w="7769" w:type="dxa"/>
          </w:tcPr>
          <w:p w:rsidR="005B07DC" w:rsidRDefault="0065591F">
            <w:pPr>
              <w:jc w:val="center"/>
              <w:rPr>
                <w:rFonts w:ascii="宋体" w:hAnsi="宋体" w:cs="宋体"/>
                <w:szCs w:val="21"/>
              </w:rPr>
            </w:pPr>
            <w:r>
              <w:rPr>
                <w:rFonts w:ascii="宋体" w:hAnsi="宋体" w:cs="宋体" w:hint="eastAsia"/>
                <w:szCs w:val="21"/>
              </w:rPr>
              <w:t>102%＜负载≤125%，10分钟后转旁路；125%＜负载≤150%，1,分钟后转旁路；负载</w:t>
            </w:r>
            <w:r>
              <w:rPr>
                <w:rFonts w:ascii="宋体" w:hAnsi="宋体" w:cs="宋体" w:hint="eastAsia"/>
                <w:szCs w:val="21"/>
              </w:rPr>
              <w:lastRenderedPageBreak/>
              <w:t>＞150%，0.5秒转旁路</w:t>
            </w:r>
          </w:p>
        </w:tc>
      </w:tr>
      <w:tr w:rsidR="005B07DC">
        <w:trPr>
          <w:trHeight w:val="266"/>
          <w:jc w:val="center"/>
        </w:trPr>
        <w:tc>
          <w:tcPr>
            <w:tcW w:w="9854" w:type="dxa"/>
            <w:gridSpan w:val="2"/>
            <w:shd w:val="clear" w:color="auto" w:fill="C6D9F1"/>
          </w:tcPr>
          <w:p w:rsidR="005B07DC" w:rsidRDefault="0065591F">
            <w:pPr>
              <w:jc w:val="left"/>
              <w:rPr>
                <w:rFonts w:ascii="宋体" w:hAnsi="宋体" w:cs="宋体"/>
                <w:b/>
                <w:szCs w:val="21"/>
              </w:rPr>
            </w:pPr>
            <w:r>
              <w:rPr>
                <w:rFonts w:ascii="宋体" w:hAnsi="宋体" w:cs="宋体" w:hint="eastAsia"/>
                <w:b/>
                <w:szCs w:val="21"/>
              </w:rPr>
              <w:lastRenderedPageBreak/>
              <w:t>系统指标</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系统效率</w:t>
            </w:r>
          </w:p>
        </w:tc>
        <w:tc>
          <w:tcPr>
            <w:tcW w:w="7769" w:type="dxa"/>
          </w:tcPr>
          <w:p w:rsidR="005B07DC" w:rsidRDefault="0065591F">
            <w:pPr>
              <w:jc w:val="center"/>
              <w:rPr>
                <w:rFonts w:ascii="宋体" w:hAnsi="宋体" w:cs="宋体"/>
                <w:szCs w:val="21"/>
              </w:rPr>
            </w:pPr>
            <w:r>
              <w:rPr>
                <w:rFonts w:ascii="宋体" w:hAnsi="宋体" w:cs="宋体" w:hint="eastAsia"/>
                <w:szCs w:val="21"/>
              </w:rPr>
              <w:t>在线模式：≥93%，ECO模式：≥98%</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切换时间</w:t>
            </w:r>
          </w:p>
        </w:tc>
        <w:tc>
          <w:tcPr>
            <w:tcW w:w="7769" w:type="dxa"/>
          </w:tcPr>
          <w:p w:rsidR="005B07DC" w:rsidRDefault="0065591F">
            <w:pPr>
              <w:jc w:val="center"/>
              <w:rPr>
                <w:rFonts w:ascii="宋体" w:hAnsi="宋体" w:cs="宋体"/>
                <w:szCs w:val="21"/>
              </w:rPr>
            </w:pPr>
            <w:r>
              <w:rPr>
                <w:rFonts w:ascii="宋体" w:hAnsi="宋体" w:cs="宋体" w:hint="eastAsia"/>
                <w:szCs w:val="21"/>
              </w:rPr>
              <w:t>0 ms</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最大并机台数</w:t>
            </w:r>
          </w:p>
        </w:tc>
        <w:tc>
          <w:tcPr>
            <w:tcW w:w="7769" w:type="dxa"/>
          </w:tcPr>
          <w:p w:rsidR="005B07DC" w:rsidRDefault="0065591F">
            <w:pPr>
              <w:jc w:val="center"/>
              <w:rPr>
                <w:rFonts w:ascii="宋体" w:hAnsi="宋体" w:cs="宋体"/>
                <w:szCs w:val="21"/>
              </w:rPr>
            </w:pPr>
            <w:r>
              <w:rPr>
                <w:rFonts w:ascii="宋体" w:hAnsi="宋体" w:cs="宋体" w:hint="eastAsia"/>
                <w:szCs w:val="21"/>
              </w:rPr>
              <w:t>6台</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保护功能</w:t>
            </w:r>
          </w:p>
        </w:tc>
        <w:tc>
          <w:tcPr>
            <w:tcW w:w="7769" w:type="dxa"/>
          </w:tcPr>
          <w:p w:rsidR="005B07DC" w:rsidRDefault="0065591F">
            <w:pPr>
              <w:jc w:val="center"/>
              <w:rPr>
                <w:rFonts w:ascii="宋体" w:hAnsi="宋体" w:cs="宋体"/>
                <w:szCs w:val="21"/>
              </w:rPr>
            </w:pPr>
            <w:r>
              <w:rPr>
                <w:rFonts w:ascii="宋体" w:hAnsi="宋体" w:cs="宋体" w:hint="eastAsia"/>
                <w:szCs w:val="21"/>
              </w:rPr>
              <w:t>输出短路保护、输出过载保护、过温保护、电池低压保护、输出过欠压保护、风扇故障保护等</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通信接口</w:t>
            </w:r>
          </w:p>
        </w:tc>
        <w:tc>
          <w:tcPr>
            <w:tcW w:w="7769" w:type="dxa"/>
          </w:tcPr>
          <w:p w:rsidR="005B07DC" w:rsidRDefault="0065591F">
            <w:pPr>
              <w:jc w:val="center"/>
              <w:rPr>
                <w:rFonts w:ascii="宋体" w:hAnsi="宋体" w:cs="宋体"/>
                <w:szCs w:val="21"/>
              </w:rPr>
            </w:pPr>
            <w:r>
              <w:rPr>
                <w:rFonts w:ascii="宋体" w:hAnsi="宋体" w:cs="宋体" w:hint="eastAsia"/>
                <w:szCs w:val="21"/>
              </w:rPr>
              <w:t>标配：USB、RS232；选配：SNMP卡、RS485卡、干接点卡、电池温度补偿</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显    示</w:t>
            </w:r>
          </w:p>
        </w:tc>
        <w:tc>
          <w:tcPr>
            <w:tcW w:w="7769" w:type="dxa"/>
          </w:tcPr>
          <w:p w:rsidR="005B07DC" w:rsidRDefault="0065591F">
            <w:pPr>
              <w:jc w:val="center"/>
              <w:rPr>
                <w:rFonts w:ascii="宋体" w:hAnsi="宋体" w:cs="宋体"/>
                <w:szCs w:val="21"/>
              </w:rPr>
            </w:pPr>
            <w:r>
              <w:rPr>
                <w:rFonts w:ascii="宋体" w:hAnsi="宋体" w:cs="宋体" w:hint="eastAsia"/>
                <w:szCs w:val="21"/>
              </w:rPr>
              <w:t>LCD+LED</w:t>
            </w:r>
          </w:p>
        </w:tc>
      </w:tr>
      <w:tr w:rsidR="005B07DC">
        <w:trPr>
          <w:trHeight w:val="181"/>
          <w:jc w:val="center"/>
        </w:trPr>
        <w:tc>
          <w:tcPr>
            <w:tcW w:w="9854" w:type="dxa"/>
            <w:gridSpan w:val="2"/>
            <w:shd w:val="clear" w:color="auto" w:fill="C6D9F1"/>
          </w:tcPr>
          <w:p w:rsidR="005B07DC" w:rsidRDefault="0065591F">
            <w:pPr>
              <w:jc w:val="left"/>
              <w:rPr>
                <w:rFonts w:ascii="宋体" w:hAnsi="宋体" w:cs="宋体"/>
                <w:b/>
                <w:szCs w:val="21"/>
              </w:rPr>
            </w:pPr>
            <w:r>
              <w:rPr>
                <w:rFonts w:ascii="宋体" w:hAnsi="宋体" w:cs="宋体" w:hint="eastAsia"/>
                <w:b/>
                <w:szCs w:val="21"/>
              </w:rPr>
              <w:t>工作环境</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运行温度</w:t>
            </w:r>
          </w:p>
        </w:tc>
        <w:tc>
          <w:tcPr>
            <w:tcW w:w="7769" w:type="dxa"/>
          </w:tcPr>
          <w:p w:rsidR="005B07DC" w:rsidRDefault="0065591F">
            <w:pPr>
              <w:jc w:val="center"/>
              <w:rPr>
                <w:rFonts w:ascii="宋体" w:hAnsi="宋体" w:cs="宋体"/>
                <w:szCs w:val="21"/>
              </w:rPr>
            </w:pPr>
            <w:r>
              <w:rPr>
                <w:rFonts w:ascii="宋体" w:hAnsi="宋体" w:cs="宋体" w:hint="eastAsia"/>
                <w:szCs w:val="21"/>
              </w:rPr>
              <w:t>0～40℃</w:t>
            </w:r>
          </w:p>
        </w:tc>
      </w:tr>
      <w:tr w:rsidR="005B07DC">
        <w:trPr>
          <w:trHeight w:val="288"/>
          <w:jc w:val="center"/>
        </w:trPr>
        <w:tc>
          <w:tcPr>
            <w:tcW w:w="2085" w:type="dxa"/>
          </w:tcPr>
          <w:p w:rsidR="005B07DC" w:rsidRDefault="0065591F">
            <w:pPr>
              <w:jc w:val="left"/>
              <w:rPr>
                <w:rFonts w:ascii="宋体" w:hAnsi="宋体" w:cs="宋体"/>
                <w:szCs w:val="21"/>
              </w:rPr>
            </w:pPr>
            <w:r>
              <w:rPr>
                <w:rFonts w:ascii="宋体" w:hAnsi="宋体" w:cs="宋体" w:hint="eastAsia"/>
                <w:szCs w:val="21"/>
              </w:rPr>
              <w:t>贮存温度</w:t>
            </w:r>
          </w:p>
        </w:tc>
        <w:tc>
          <w:tcPr>
            <w:tcW w:w="7769" w:type="dxa"/>
          </w:tcPr>
          <w:p w:rsidR="005B07DC" w:rsidRDefault="0065591F">
            <w:pPr>
              <w:jc w:val="center"/>
              <w:rPr>
                <w:rFonts w:ascii="宋体" w:hAnsi="宋体" w:cs="宋体"/>
                <w:szCs w:val="21"/>
              </w:rPr>
            </w:pPr>
            <w:r>
              <w:rPr>
                <w:rFonts w:ascii="宋体" w:hAnsi="宋体" w:cs="宋体" w:hint="eastAsia"/>
                <w:szCs w:val="21"/>
              </w:rPr>
              <w:t>-25℃～55℃（不含电池）</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相对湿度</w:t>
            </w:r>
          </w:p>
        </w:tc>
        <w:tc>
          <w:tcPr>
            <w:tcW w:w="7769" w:type="dxa"/>
          </w:tcPr>
          <w:p w:rsidR="005B07DC" w:rsidRDefault="0065591F">
            <w:pPr>
              <w:jc w:val="center"/>
              <w:rPr>
                <w:rFonts w:ascii="宋体" w:hAnsi="宋体" w:cs="宋体"/>
                <w:szCs w:val="21"/>
              </w:rPr>
            </w:pPr>
            <w:r>
              <w:rPr>
                <w:rFonts w:ascii="宋体" w:hAnsi="宋体" w:cs="宋体" w:hint="eastAsia"/>
                <w:szCs w:val="21"/>
              </w:rPr>
              <w:t>0%～95%（无冷凝）</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海拔高度</w:t>
            </w:r>
          </w:p>
        </w:tc>
        <w:tc>
          <w:tcPr>
            <w:tcW w:w="7769" w:type="dxa"/>
          </w:tcPr>
          <w:p w:rsidR="005B07DC" w:rsidRDefault="0065591F">
            <w:pPr>
              <w:jc w:val="center"/>
              <w:rPr>
                <w:rFonts w:ascii="宋体" w:hAnsi="宋体" w:cs="宋体"/>
                <w:szCs w:val="21"/>
              </w:rPr>
            </w:pPr>
            <w:r>
              <w:rPr>
                <w:rFonts w:ascii="宋体" w:hAnsi="宋体" w:cs="宋体" w:hint="eastAsia"/>
                <w:szCs w:val="21"/>
              </w:rPr>
              <w:t>海拔高度≤1000m，超过1000m，每上升100m，降额1%</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防护等级</w:t>
            </w:r>
          </w:p>
        </w:tc>
        <w:tc>
          <w:tcPr>
            <w:tcW w:w="7769" w:type="dxa"/>
          </w:tcPr>
          <w:p w:rsidR="005B07DC" w:rsidRDefault="0065591F">
            <w:pPr>
              <w:jc w:val="center"/>
              <w:rPr>
                <w:rFonts w:ascii="宋体" w:hAnsi="宋体" w:cs="宋体"/>
                <w:szCs w:val="21"/>
              </w:rPr>
            </w:pPr>
            <w:r>
              <w:rPr>
                <w:rFonts w:ascii="宋体" w:hAnsi="宋体" w:cs="宋体" w:hint="eastAsia"/>
                <w:szCs w:val="21"/>
              </w:rPr>
              <w:t>IP20</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噪    声</w:t>
            </w:r>
          </w:p>
        </w:tc>
        <w:tc>
          <w:tcPr>
            <w:tcW w:w="7769" w:type="dxa"/>
          </w:tcPr>
          <w:p w:rsidR="005B07DC" w:rsidRDefault="0065591F">
            <w:pPr>
              <w:jc w:val="center"/>
              <w:rPr>
                <w:rFonts w:ascii="宋体" w:hAnsi="宋体" w:cs="宋体"/>
                <w:szCs w:val="21"/>
              </w:rPr>
            </w:pPr>
            <w:r>
              <w:rPr>
                <w:rFonts w:ascii="宋体" w:hAnsi="宋体" w:cs="宋体" w:hint="eastAsia"/>
                <w:szCs w:val="21"/>
              </w:rPr>
              <w:t>＜65dB（距离设备1米处）</w:t>
            </w:r>
          </w:p>
        </w:tc>
      </w:tr>
      <w:tr w:rsidR="005B07DC">
        <w:trPr>
          <w:jc w:val="center"/>
        </w:trPr>
        <w:tc>
          <w:tcPr>
            <w:tcW w:w="9854" w:type="dxa"/>
            <w:gridSpan w:val="2"/>
            <w:shd w:val="clear" w:color="auto" w:fill="B6DDE8"/>
          </w:tcPr>
          <w:p w:rsidR="005B07DC" w:rsidRDefault="0065591F">
            <w:pPr>
              <w:jc w:val="left"/>
              <w:rPr>
                <w:rFonts w:ascii="宋体" w:hAnsi="宋体" w:cs="宋体"/>
                <w:b/>
                <w:szCs w:val="21"/>
              </w:rPr>
            </w:pPr>
            <w:r>
              <w:rPr>
                <w:rFonts w:ascii="宋体" w:hAnsi="宋体" w:cs="宋体" w:hint="eastAsia"/>
                <w:b/>
                <w:szCs w:val="21"/>
              </w:rPr>
              <w:t>其它特性</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主机尺寸（</w:t>
            </w:r>
            <w:r>
              <w:rPr>
                <w:rFonts w:ascii="宋体" w:hAnsi="宋体" w:cs="宋体" w:hint="eastAsia"/>
                <w:szCs w:val="21"/>
                <w:lang w:val="pt-BR"/>
              </w:rPr>
              <w:t>宽×深×高 ）</w:t>
            </w:r>
            <w:r>
              <w:rPr>
                <w:rFonts w:ascii="宋体" w:hAnsi="宋体" w:cs="宋体" w:hint="eastAsia"/>
                <w:szCs w:val="21"/>
              </w:rPr>
              <w:t>mm</w:t>
            </w:r>
          </w:p>
        </w:tc>
        <w:tc>
          <w:tcPr>
            <w:tcW w:w="7769" w:type="dxa"/>
          </w:tcPr>
          <w:p w:rsidR="005B07DC" w:rsidRDefault="0065591F">
            <w:pPr>
              <w:jc w:val="center"/>
              <w:rPr>
                <w:rFonts w:ascii="宋体" w:hAnsi="宋体" w:cs="宋体"/>
                <w:szCs w:val="21"/>
              </w:rPr>
            </w:pPr>
            <w:r>
              <w:rPr>
                <w:rFonts w:ascii="宋体" w:hAnsi="宋体" w:cs="宋体" w:hint="eastAsia"/>
                <w:szCs w:val="21"/>
              </w:rPr>
              <w:t>S：</w:t>
            </w:r>
            <w:r>
              <w:rPr>
                <w:rFonts w:ascii="宋体" w:hAnsi="宋体" w:cs="宋体" w:hint="eastAsia"/>
                <w:bCs/>
                <w:szCs w:val="21"/>
              </w:rPr>
              <w:t>350×785×1078</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重   量 （kg）</w:t>
            </w:r>
          </w:p>
        </w:tc>
        <w:tc>
          <w:tcPr>
            <w:tcW w:w="7769" w:type="dxa"/>
            <w:vAlign w:val="center"/>
          </w:tcPr>
          <w:p w:rsidR="005B07DC" w:rsidRDefault="0065591F">
            <w:pPr>
              <w:widowControl/>
              <w:jc w:val="center"/>
              <w:rPr>
                <w:rFonts w:ascii="宋体" w:hAnsi="宋体" w:cs="宋体"/>
                <w:szCs w:val="21"/>
              </w:rPr>
            </w:pPr>
            <w:r>
              <w:rPr>
                <w:rFonts w:ascii="宋体" w:hAnsi="宋体" w:cs="宋体" w:hint="eastAsia"/>
                <w:bCs/>
                <w:szCs w:val="21"/>
              </w:rPr>
              <w:t>S:235</w:t>
            </w:r>
          </w:p>
        </w:tc>
      </w:tr>
      <w:tr w:rsidR="005B07DC">
        <w:trPr>
          <w:jc w:val="center"/>
        </w:trPr>
        <w:tc>
          <w:tcPr>
            <w:tcW w:w="2085" w:type="dxa"/>
          </w:tcPr>
          <w:p w:rsidR="005B07DC" w:rsidRDefault="0065591F">
            <w:pPr>
              <w:jc w:val="left"/>
              <w:rPr>
                <w:rFonts w:ascii="宋体" w:hAnsi="宋体" w:cs="宋体"/>
                <w:szCs w:val="21"/>
              </w:rPr>
            </w:pPr>
            <w:r>
              <w:rPr>
                <w:rFonts w:ascii="宋体" w:hAnsi="宋体" w:cs="宋体" w:hint="eastAsia"/>
                <w:szCs w:val="21"/>
              </w:rPr>
              <w:t>颜   色</w:t>
            </w:r>
          </w:p>
        </w:tc>
        <w:tc>
          <w:tcPr>
            <w:tcW w:w="7769" w:type="dxa"/>
          </w:tcPr>
          <w:p w:rsidR="005B07DC" w:rsidRDefault="0065591F">
            <w:pPr>
              <w:jc w:val="center"/>
              <w:rPr>
                <w:rFonts w:ascii="宋体" w:hAnsi="宋体" w:cs="宋体"/>
                <w:szCs w:val="21"/>
              </w:rPr>
            </w:pPr>
            <w:r>
              <w:rPr>
                <w:rFonts w:ascii="宋体" w:hAnsi="宋体" w:cs="宋体" w:hint="eastAsia"/>
                <w:szCs w:val="21"/>
              </w:rPr>
              <w:t>黑色</w:t>
            </w:r>
          </w:p>
        </w:tc>
      </w:tr>
    </w:tbl>
    <w:p w:rsidR="005B07DC" w:rsidRDefault="0065591F">
      <w:pPr>
        <w:widowControl/>
        <w:numPr>
          <w:ilvl w:val="0"/>
          <w:numId w:val="8"/>
        </w:numPr>
        <w:rPr>
          <w:bCs/>
          <w:snapToGrid w:val="0"/>
          <w:sz w:val="28"/>
          <w:szCs w:val="28"/>
        </w:rPr>
      </w:pPr>
      <w:r>
        <w:rPr>
          <w:rFonts w:hint="eastAsia"/>
          <w:bCs/>
          <w:snapToGrid w:val="0"/>
          <w:sz w:val="28"/>
          <w:szCs w:val="28"/>
        </w:rPr>
        <w:t>蓄电池技术要求</w:t>
      </w:r>
    </w:p>
    <w:p w:rsidR="005B07DC" w:rsidRDefault="0065591F">
      <w:pPr>
        <w:numPr>
          <w:ilvl w:val="0"/>
          <w:numId w:val="9"/>
        </w:numPr>
        <w:spacing w:line="360" w:lineRule="auto"/>
        <w:rPr>
          <w:rFonts w:ascii="宋体" w:hAnsi="宋体"/>
          <w:szCs w:val="21"/>
        </w:rPr>
      </w:pPr>
      <w:r>
        <w:rPr>
          <w:rFonts w:ascii="宋体" w:hAnsi="宋体" w:hint="eastAsia"/>
          <w:szCs w:val="21"/>
        </w:rPr>
        <w:t>200KVA高频UPS配置12V100AH免维护铅酸蓄电池34节，蓄电池设计寿命7-10年以上；</w:t>
      </w:r>
    </w:p>
    <w:p w:rsidR="005B07DC" w:rsidRDefault="0065591F">
      <w:pPr>
        <w:numPr>
          <w:ilvl w:val="0"/>
          <w:numId w:val="9"/>
        </w:numPr>
        <w:spacing w:line="360" w:lineRule="auto"/>
        <w:rPr>
          <w:rFonts w:ascii="宋体" w:hAnsi="宋体"/>
          <w:szCs w:val="21"/>
        </w:rPr>
      </w:pPr>
      <w:r>
        <w:rPr>
          <w:rFonts w:ascii="宋体" w:hAnsi="宋体" w:hint="eastAsia"/>
          <w:color w:val="000000"/>
          <w:szCs w:val="21"/>
        </w:rPr>
        <w:t>★</w:t>
      </w:r>
      <w:r>
        <w:rPr>
          <w:rFonts w:ascii="宋体" w:hAnsi="宋体" w:hint="eastAsia"/>
          <w:szCs w:val="21"/>
        </w:rPr>
        <w:t>蓄电池获得泰尔认证、抗震认证及检测报告；</w:t>
      </w:r>
    </w:p>
    <w:p w:rsidR="005B07DC" w:rsidRDefault="0065591F">
      <w:pPr>
        <w:numPr>
          <w:ilvl w:val="0"/>
          <w:numId w:val="9"/>
        </w:numPr>
        <w:spacing w:line="360" w:lineRule="auto"/>
        <w:rPr>
          <w:rFonts w:ascii="宋体" w:hAnsi="宋体"/>
          <w:szCs w:val="21"/>
        </w:rPr>
      </w:pPr>
      <w:r>
        <w:rPr>
          <w:rFonts w:ascii="宋体" w:hAnsi="宋体" w:hint="eastAsia"/>
          <w:szCs w:val="21"/>
        </w:rPr>
        <w:t>蓄电池间的连接电压降△U≤3mv；</w:t>
      </w:r>
    </w:p>
    <w:p w:rsidR="005B07DC" w:rsidRDefault="0065591F">
      <w:pPr>
        <w:numPr>
          <w:ilvl w:val="0"/>
          <w:numId w:val="9"/>
        </w:numPr>
        <w:spacing w:line="360" w:lineRule="auto"/>
        <w:rPr>
          <w:rFonts w:ascii="宋体" w:hAnsi="宋体"/>
          <w:szCs w:val="21"/>
        </w:rPr>
      </w:pPr>
      <w:r>
        <w:rPr>
          <w:rFonts w:ascii="宋体" w:hAnsi="宋体" w:hint="eastAsia"/>
          <w:szCs w:val="21"/>
        </w:rPr>
        <w:t>蓄电池应能承受50KPa的正压或负压而不断裂、不开胶,压力释放后壳体无残余变形；</w:t>
      </w:r>
    </w:p>
    <w:p w:rsidR="005B07DC" w:rsidRDefault="0065591F">
      <w:pPr>
        <w:numPr>
          <w:ilvl w:val="0"/>
          <w:numId w:val="9"/>
        </w:numPr>
        <w:spacing w:line="360" w:lineRule="auto"/>
        <w:rPr>
          <w:rFonts w:ascii="宋体" w:hAnsi="宋体"/>
          <w:szCs w:val="21"/>
        </w:rPr>
      </w:pPr>
      <w:r>
        <w:rPr>
          <w:rFonts w:ascii="宋体" w:hAnsi="宋体" w:hint="eastAsia"/>
          <w:szCs w:val="21"/>
        </w:rPr>
        <w:t>蓄电池按规定方法试验，10h率容量第一次循环不低于0.95C10，在第三次循环应达到C10；</w:t>
      </w:r>
    </w:p>
    <w:p w:rsidR="005B07DC" w:rsidRDefault="0065591F">
      <w:pPr>
        <w:numPr>
          <w:ilvl w:val="0"/>
          <w:numId w:val="9"/>
        </w:numPr>
        <w:spacing w:line="360" w:lineRule="auto"/>
        <w:rPr>
          <w:rFonts w:ascii="宋体" w:hAnsi="宋体"/>
          <w:szCs w:val="21"/>
        </w:rPr>
      </w:pPr>
      <w:r>
        <w:rPr>
          <w:rFonts w:ascii="宋体" w:hAnsi="宋体" w:hint="eastAsia"/>
          <w:szCs w:val="21"/>
        </w:rPr>
        <w:t>大电流放电：电池以30I10(a)放电3min，极柱不应熔断、其外观不得出现异常；</w:t>
      </w:r>
    </w:p>
    <w:p w:rsidR="005B07DC" w:rsidRDefault="0065591F">
      <w:pPr>
        <w:numPr>
          <w:ilvl w:val="0"/>
          <w:numId w:val="9"/>
        </w:numPr>
        <w:spacing w:line="360" w:lineRule="auto"/>
        <w:rPr>
          <w:rFonts w:ascii="宋体" w:hAnsi="宋体"/>
          <w:szCs w:val="21"/>
        </w:rPr>
      </w:pPr>
      <w:r>
        <w:rPr>
          <w:rFonts w:ascii="宋体" w:hAnsi="宋体" w:hint="eastAsia"/>
          <w:szCs w:val="21"/>
        </w:rPr>
        <w:t>完全充电后的蓄电池，在25℃±2℃的环境中静置28天后，其容量不低于,99.1％；</w:t>
      </w:r>
    </w:p>
    <w:p w:rsidR="005B07DC" w:rsidRDefault="0065591F">
      <w:pPr>
        <w:numPr>
          <w:ilvl w:val="0"/>
          <w:numId w:val="9"/>
        </w:numPr>
        <w:spacing w:line="360" w:lineRule="auto"/>
        <w:rPr>
          <w:rFonts w:ascii="宋体" w:hAnsi="宋体"/>
          <w:szCs w:val="21"/>
        </w:rPr>
      </w:pPr>
      <w:r>
        <w:rPr>
          <w:rFonts w:ascii="宋体" w:hAnsi="宋体" w:hint="eastAsia"/>
          <w:szCs w:val="21"/>
        </w:rPr>
        <w:t>将完全充电后的电池以</w:t>
      </w:r>
      <w:r>
        <w:rPr>
          <w:rFonts w:ascii="宋体" w:hAnsi="宋体"/>
          <w:szCs w:val="21"/>
        </w:rPr>
        <w:t>0.1I10</w:t>
      </w:r>
      <w:r>
        <w:rPr>
          <w:rFonts w:ascii="宋体" w:hAnsi="宋体" w:hint="eastAsia"/>
          <w:szCs w:val="21"/>
        </w:rPr>
        <w:t>A电流连续充电96h后，改用0.05I</w:t>
      </w:r>
      <w:r>
        <w:rPr>
          <w:rFonts w:ascii="宋体" w:hAnsi="宋体"/>
          <w:szCs w:val="21"/>
        </w:rPr>
        <w:t>10</w:t>
      </w:r>
      <w:r>
        <w:rPr>
          <w:rFonts w:ascii="宋体" w:hAnsi="宋体" w:hint="eastAsia"/>
          <w:szCs w:val="21"/>
        </w:rPr>
        <w:t>A充电1h，然后收集气体1h，其密封反应效率≥99.6％；</w:t>
      </w:r>
    </w:p>
    <w:p w:rsidR="005B07DC" w:rsidRDefault="0065591F">
      <w:pPr>
        <w:numPr>
          <w:ilvl w:val="0"/>
          <w:numId w:val="9"/>
        </w:numPr>
        <w:spacing w:line="360" w:lineRule="auto"/>
        <w:rPr>
          <w:rFonts w:ascii="宋体" w:hAnsi="宋体"/>
          <w:szCs w:val="21"/>
        </w:rPr>
      </w:pPr>
      <w:r>
        <w:rPr>
          <w:rFonts w:ascii="宋体" w:hAnsi="宋体" w:hint="eastAsia"/>
          <w:szCs w:val="21"/>
        </w:rPr>
        <w:t>安全阀应具有自动开启和自动关闭的功能，其开阀压应在10KPA—49kpa，闭阀压应时1KPA—10KPA；</w:t>
      </w:r>
    </w:p>
    <w:p w:rsidR="005B07DC" w:rsidRDefault="0065591F">
      <w:pPr>
        <w:numPr>
          <w:ilvl w:val="0"/>
          <w:numId w:val="9"/>
        </w:numPr>
        <w:spacing w:line="360" w:lineRule="auto"/>
        <w:rPr>
          <w:rFonts w:ascii="宋体" w:hAnsi="宋体"/>
          <w:szCs w:val="21"/>
        </w:rPr>
      </w:pPr>
      <w:r>
        <w:rPr>
          <w:rFonts w:ascii="宋体" w:hAnsi="宋体" w:hint="eastAsia"/>
          <w:szCs w:val="21"/>
        </w:rPr>
        <w:t>完全充电后的电池静止24h后，测量各单体电池开路电压，其最高值与最低值之差不大于20</w:t>
      </w:r>
      <w:r>
        <w:rPr>
          <w:rFonts w:ascii="宋体" w:hAnsi="宋体"/>
          <w:szCs w:val="21"/>
        </w:rPr>
        <w:t>Mv</w:t>
      </w:r>
      <w:r>
        <w:rPr>
          <w:rFonts w:ascii="宋体" w:hAnsi="宋体" w:hint="eastAsia"/>
          <w:szCs w:val="21"/>
        </w:rPr>
        <w:t>；</w:t>
      </w:r>
    </w:p>
    <w:p w:rsidR="005B07DC" w:rsidRDefault="0065591F">
      <w:pPr>
        <w:numPr>
          <w:ilvl w:val="0"/>
          <w:numId w:val="9"/>
        </w:numPr>
        <w:spacing w:line="360" w:lineRule="auto"/>
        <w:rPr>
          <w:rFonts w:ascii="宋体" w:hAnsi="宋体"/>
          <w:szCs w:val="21"/>
        </w:rPr>
      </w:pPr>
      <w:r>
        <w:rPr>
          <w:rFonts w:ascii="宋体" w:hAnsi="宋体" w:hint="eastAsia"/>
          <w:szCs w:val="21"/>
        </w:rPr>
        <w:t>电池进入浮充状态24小时后各电池之间的端电压差不大于45mV；</w:t>
      </w:r>
    </w:p>
    <w:p w:rsidR="005B07DC" w:rsidRDefault="0065591F">
      <w:pPr>
        <w:numPr>
          <w:ilvl w:val="0"/>
          <w:numId w:val="9"/>
        </w:numPr>
        <w:spacing w:line="360" w:lineRule="auto"/>
        <w:rPr>
          <w:rFonts w:ascii="宋体" w:hAnsi="宋体"/>
          <w:szCs w:val="21"/>
        </w:rPr>
      </w:pPr>
      <w:r>
        <w:rPr>
          <w:rFonts w:ascii="宋体" w:hAnsi="宋体" w:hint="eastAsia"/>
          <w:szCs w:val="21"/>
        </w:rPr>
        <w:t>防爆性能:将完全充电后的电池以</w:t>
      </w:r>
      <w:r>
        <w:rPr>
          <w:rFonts w:ascii="宋体" w:hAnsi="宋体"/>
          <w:szCs w:val="21"/>
        </w:rPr>
        <w:t>0.5I10</w:t>
      </w:r>
      <w:r>
        <w:rPr>
          <w:rFonts w:ascii="宋体" w:hAnsi="宋体" w:hint="eastAsia"/>
          <w:szCs w:val="21"/>
        </w:rPr>
        <w:t>A电流充电1h，同时在出气孔处用1-3A保险丝产生明火，无引爆；</w:t>
      </w:r>
    </w:p>
    <w:p w:rsidR="005B07DC" w:rsidRDefault="0065591F">
      <w:pPr>
        <w:numPr>
          <w:ilvl w:val="0"/>
          <w:numId w:val="9"/>
        </w:numPr>
        <w:spacing w:line="360" w:lineRule="auto"/>
        <w:rPr>
          <w:rFonts w:ascii="宋体" w:hAnsi="宋体"/>
          <w:szCs w:val="21"/>
        </w:rPr>
      </w:pPr>
      <w:r>
        <w:rPr>
          <w:rFonts w:ascii="宋体" w:hAnsi="宋体" w:hint="eastAsia"/>
          <w:szCs w:val="21"/>
        </w:rPr>
        <w:t>封口剂性能:采用封口剂的蓄电池，在</w:t>
      </w:r>
      <w:r>
        <w:rPr>
          <w:rFonts w:ascii="宋体" w:hAnsi="宋体"/>
          <w:szCs w:val="21"/>
        </w:rPr>
        <w:t>-</w:t>
      </w:r>
      <w:r>
        <w:rPr>
          <w:rFonts w:ascii="宋体" w:hAnsi="宋体" w:hint="eastAsia"/>
          <w:szCs w:val="21"/>
        </w:rPr>
        <w:t>3</w:t>
      </w:r>
      <w:r>
        <w:rPr>
          <w:rFonts w:ascii="宋体" w:hAnsi="宋体"/>
          <w:szCs w:val="21"/>
        </w:rPr>
        <w:t>0</w:t>
      </w:r>
      <w:r>
        <w:rPr>
          <w:rFonts w:ascii="宋体" w:hAnsi="宋体" w:hint="eastAsia"/>
          <w:szCs w:val="21"/>
        </w:rPr>
        <w:t>℃～</w:t>
      </w:r>
      <w:r>
        <w:rPr>
          <w:rFonts w:ascii="宋体" w:hAnsi="宋体"/>
          <w:szCs w:val="21"/>
        </w:rPr>
        <w:t>6</w:t>
      </w:r>
      <w:r>
        <w:rPr>
          <w:rFonts w:ascii="宋体" w:hAnsi="宋体" w:hint="eastAsia"/>
          <w:szCs w:val="21"/>
        </w:rPr>
        <w:t>5℃温度范围内无裂纹与溢流现象；</w:t>
      </w:r>
    </w:p>
    <w:p w:rsidR="005B07DC" w:rsidRDefault="0065591F">
      <w:pPr>
        <w:spacing w:line="360" w:lineRule="auto"/>
        <w:rPr>
          <w:szCs w:val="21"/>
        </w:rPr>
      </w:pPr>
      <w:r>
        <w:rPr>
          <w:rFonts w:hint="eastAsia"/>
          <w:szCs w:val="21"/>
        </w:rPr>
        <w:lastRenderedPageBreak/>
        <w:t>14</w:t>
      </w:r>
      <w:r>
        <w:rPr>
          <w:rFonts w:hint="eastAsia"/>
          <w:szCs w:val="21"/>
        </w:rPr>
        <w:t>）为了方便统一管理，要求与</w:t>
      </w:r>
      <w:r>
        <w:rPr>
          <w:rFonts w:hint="eastAsia"/>
          <w:szCs w:val="21"/>
        </w:rPr>
        <w:t>UPS</w:t>
      </w:r>
      <w:r>
        <w:rPr>
          <w:rFonts w:hint="eastAsia"/>
          <w:szCs w:val="21"/>
        </w:rPr>
        <w:t>、机柜、空调、配电柜为统一品牌。</w:t>
      </w:r>
    </w:p>
    <w:p w:rsidR="005B07DC" w:rsidRDefault="005B07DC">
      <w:pPr>
        <w:widowControl/>
        <w:rPr>
          <w:bCs/>
          <w:snapToGrid w:val="0"/>
          <w:sz w:val="28"/>
          <w:szCs w:val="28"/>
        </w:rPr>
      </w:pPr>
    </w:p>
    <w:p w:rsidR="005B07DC" w:rsidRDefault="005B07DC">
      <w:pPr>
        <w:widowControl/>
        <w:rPr>
          <w:bCs/>
          <w:snapToGrid w:val="0"/>
          <w:sz w:val="28"/>
          <w:szCs w:val="28"/>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5B07DC">
      <w:pPr>
        <w:spacing w:line="360" w:lineRule="auto"/>
        <w:rPr>
          <w:rFonts w:ascii="宋体" w:hAnsi="宋体"/>
          <w:kern w:val="28"/>
          <w:szCs w:val="21"/>
          <w:highlight w:val="yellow"/>
        </w:rPr>
      </w:pPr>
    </w:p>
    <w:p w:rsidR="005B07DC" w:rsidRDefault="0065591F">
      <w:pPr>
        <w:spacing w:line="360" w:lineRule="auto"/>
        <w:rPr>
          <w:rFonts w:ascii="宋体" w:hAnsi="宋体"/>
          <w:kern w:val="28"/>
          <w:szCs w:val="21"/>
          <w:highlight w:val="yellow"/>
        </w:rPr>
      </w:pPr>
      <w:r>
        <w:rPr>
          <w:rFonts w:ascii="宋体" w:hAnsi="宋体"/>
          <w:kern w:val="28"/>
          <w:szCs w:val="21"/>
          <w:highlight w:val="yellow"/>
        </w:rPr>
        <w:br w:type="page"/>
      </w:r>
    </w:p>
    <w:p w:rsidR="005B07DC" w:rsidRDefault="005B07DC">
      <w:pPr>
        <w:spacing w:line="360" w:lineRule="auto"/>
        <w:rPr>
          <w:rFonts w:ascii="宋体" w:hAnsi="宋体"/>
          <w:kern w:val="28"/>
          <w:szCs w:val="21"/>
          <w:highlight w:val="yellow"/>
        </w:rPr>
      </w:pPr>
    </w:p>
    <w:p w:rsidR="005B07DC" w:rsidRDefault="0065591F">
      <w:pPr>
        <w:spacing w:before="100" w:beforeAutospacing="1" w:after="100" w:afterAutospacing="1"/>
        <w:jc w:val="center"/>
        <w:rPr>
          <w:b/>
          <w:snapToGrid w:val="0"/>
          <w:sz w:val="32"/>
          <w:szCs w:val="32"/>
        </w:rPr>
      </w:pPr>
      <w:r>
        <w:rPr>
          <w:rFonts w:hint="eastAsia"/>
          <w:b/>
          <w:snapToGrid w:val="0"/>
          <w:sz w:val="32"/>
          <w:szCs w:val="32"/>
        </w:rPr>
        <w:t>五</w:t>
      </w:r>
      <w:r>
        <w:rPr>
          <w:b/>
          <w:snapToGrid w:val="0"/>
          <w:sz w:val="32"/>
          <w:szCs w:val="32"/>
        </w:rPr>
        <w:t>、</w:t>
      </w:r>
      <w:r>
        <w:rPr>
          <w:rFonts w:hint="eastAsia"/>
          <w:b/>
          <w:snapToGrid w:val="0"/>
          <w:sz w:val="32"/>
          <w:szCs w:val="32"/>
        </w:rPr>
        <w:t>合</w:t>
      </w:r>
      <w:r>
        <w:rPr>
          <w:b/>
          <w:snapToGrid w:val="0"/>
          <w:sz w:val="32"/>
          <w:szCs w:val="32"/>
        </w:rPr>
        <w:t>同</w:t>
      </w:r>
      <w:r>
        <w:rPr>
          <w:rFonts w:hint="eastAsia"/>
          <w:b/>
          <w:snapToGrid w:val="0"/>
          <w:sz w:val="32"/>
          <w:szCs w:val="32"/>
        </w:rPr>
        <w:t>格式</w:t>
      </w:r>
    </w:p>
    <w:p w:rsidR="005B07DC" w:rsidRDefault="005B07DC">
      <w:pPr>
        <w:widowControl/>
        <w:spacing w:beforeAutospacing="1" w:after="100" w:afterAutospacing="1" w:line="402" w:lineRule="atLeast"/>
        <w:ind w:firstLine="402"/>
        <w:jc w:val="left"/>
        <w:rPr>
          <w:rFonts w:ascii="仿宋" w:eastAsia="仿宋" w:hAnsi="仿宋"/>
          <w:b/>
          <w:sz w:val="28"/>
          <w:szCs w:val="28"/>
        </w:rPr>
      </w:pPr>
    </w:p>
    <w:p w:rsidR="005B07DC" w:rsidRDefault="0065591F">
      <w:pPr>
        <w:spacing w:line="360" w:lineRule="auto"/>
        <w:rPr>
          <w:kern w:val="28"/>
          <w:sz w:val="24"/>
          <w:highlight w:val="yellow"/>
        </w:rPr>
      </w:pPr>
      <w:r>
        <w:rPr>
          <w:kern w:val="28"/>
          <w:sz w:val="24"/>
          <w:highlight w:val="yellow"/>
        </w:rPr>
        <w:br w:type="page"/>
      </w:r>
    </w:p>
    <w:p w:rsidR="005B07DC" w:rsidRDefault="005B07DC">
      <w:pPr>
        <w:spacing w:line="360" w:lineRule="auto"/>
        <w:jc w:val="center"/>
        <w:rPr>
          <w:rFonts w:eastAsia="黑体"/>
          <w:spacing w:val="100"/>
          <w:sz w:val="28"/>
        </w:rPr>
      </w:pPr>
    </w:p>
    <w:p w:rsidR="005B07DC" w:rsidRDefault="0065591F">
      <w:pPr>
        <w:spacing w:line="360" w:lineRule="auto"/>
        <w:jc w:val="left"/>
        <w:rPr>
          <w:rFonts w:eastAsia="黑体"/>
          <w:sz w:val="28"/>
        </w:rPr>
      </w:pPr>
      <w:r>
        <w:rPr>
          <w:rFonts w:eastAsia="黑体" w:hint="eastAsia"/>
          <w:spacing w:val="100"/>
          <w:sz w:val="28"/>
        </w:rPr>
        <w:t>附件</w:t>
      </w:r>
      <w:r>
        <w:rPr>
          <w:rFonts w:eastAsia="黑体"/>
          <w:spacing w:val="100"/>
          <w:sz w:val="28"/>
        </w:rPr>
        <w:t>1</w:t>
      </w:r>
      <w:r>
        <w:rPr>
          <w:rFonts w:eastAsia="黑体" w:hint="eastAsia"/>
          <w:spacing w:val="100"/>
          <w:sz w:val="28"/>
        </w:rPr>
        <w:t>：商务偏离表</w:t>
      </w:r>
    </w:p>
    <w:p w:rsidR="005B07DC" w:rsidRDefault="0065591F">
      <w:pPr>
        <w:spacing w:line="360" w:lineRule="auto"/>
        <w:rPr>
          <w:szCs w:val="21"/>
        </w:rPr>
      </w:pPr>
      <w:r>
        <w:rPr>
          <w:szCs w:val="21"/>
        </w:rPr>
        <w:t>报价人名称：</w:t>
      </w:r>
      <w:r>
        <w:rPr>
          <w:szCs w:val="21"/>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1536"/>
        <w:gridCol w:w="1394"/>
        <w:gridCol w:w="1741"/>
        <w:gridCol w:w="1179"/>
        <w:gridCol w:w="2427"/>
      </w:tblGrid>
      <w:tr w:rsidR="005B07DC">
        <w:trPr>
          <w:trHeight w:hRule="exact" w:val="782"/>
        </w:trPr>
        <w:tc>
          <w:tcPr>
            <w:tcW w:w="795" w:type="dxa"/>
            <w:vAlign w:val="center"/>
          </w:tcPr>
          <w:p w:rsidR="005B07DC" w:rsidRDefault="0065591F">
            <w:pPr>
              <w:adjustRightInd w:val="0"/>
              <w:snapToGrid w:val="0"/>
              <w:jc w:val="center"/>
              <w:rPr>
                <w:szCs w:val="21"/>
              </w:rPr>
            </w:pPr>
            <w:r>
              <w:rPr>
                <w:szCs w:val="21"/>
              </w:rPr>
              <w:t>序号</w:t>
            </w:r>
          </w:p>
        </w:tc>
        <w:tc>
          <w:tcPr>
            <w:tcW w:w="1536" w:type="dxa"/>
            <w:vAlign w:val="center"/>
          </w:tcPr>
          <w:p w:rsidR="005B07DC" w:rsidRDefault="0065591F">
            <w:pPr>
              <w:adjustRightInd w:val="0"/>
              <w:snapToGrid w:val="0"/>
              <w:jc w:val="center"/>
              <w:rPr>
                <w:szCs w:val="21"/>
              </w:rPr>
            </w:pPr>
            <w:r>
              <w:rPr>
                <w:szCs w:val="21"/>
              </w:rPr>
              <w:t>设备名称</w:t>
            </w:r>
          </w:p>
        </w:tc>
        <w:tc>
          <w:tcPr>
            <w:tcW w:w="1394" w:type="dxa"/>
            <w:vAlign w:val="center"/>
          </w:tcPr>
          <w:p w:rsidR="005B07DC" w:rsidRDefault="0065591F">
            <w:pPr>
              <w:adjustRightInd w:val="0"/>
              <w:snapToGrid w:val="0"/>
              <w:jc w:val="center"/>
              <w:rPr>
                <w:szCs w:val="21"/>
              </w:rPr>
            </w:pPr>
            <w:r>
              <w:rPr>
                <w:rFonts w:hint="eastAsia"/>
                <w:szCs w:val="21"/>
              </w:rPr>
              <w:t>招标要求</w:t>
            </w:r>
          </w:p>
        </w:tc>
        <w:tc>
          <w:tcPr>
            <w:tcW w:w="1741" w:type="dxa"/>
            <w:vAlign w:val="center"/>
          </w:tcPr>
          <w:p w:rsidR="005B07DC" w:rsidRDefault="0065591F">
            <w:pPr>
              <w:adjustRightInd w:val="0"/>
              <w:snapToGrid w:val="0"/>
              <w:jc w:val="center"/>
              <w:rPr>
                <w:szCs w:val="21"/>
              </w:rPr>
            </w:pPr>
            <w:r>
              <w:rPr>
                <w:rFonts w:hint="eastAsia"/>
                <w:szCs w:val="21"/>
              </w:rPr>
              <w:t>投标要求</w:t>
            </w:r>
          </w:p>
        </w:tc>
        <w:tc>
          <w:tcPr>
            <w:tcW w:w="1179" w:type="dxa"/>
            <w:vAlign w:val="center"/>
          </w:tcPr>
          <w:p w:rsidR="005B07DC" w:rsidRDefault="0065591F">
            <w:pPr>
              <w:adjustRightInd w:val="0"/>
              <w:snapToGrid w:val="0"/>
              <w:jc w:val="center"/>
              <w:rPr>
                <w:szCs w:val="21"/>
              </w:rPr>
            </w:pPr>
            <w:r>
              <w:rPr>
                <w:szCs w:val="21"/>
              </w:rPr>
              <w:t>偏离</w:t>
            </w:r>
          </w:p>
        </w:tc>
        <w:tc>
          <w:tcPr>
            <w:tcW w:w="2427" w:type="dxa"/>
            <w:vAlign w:val="center"/>
          </w:tcPr>
          <w:p w:rsidR="005B07DC" w:rsidRDefault="0065591F">
            <w:pPr>
              <w:adjustRightInd w:val="0"/>
              <w:snapToGrid w:val="0"/>
              <w:jc w:val="center"/>
              <w:rPr>
                <w:szCs w:val="21"/>
              </w:rPr>
            </w:pPr>
            <w:r>
              <w:rPr>
                <w:szCs w:val="21"/>
              </w:rPr>
              <w:t>说明</w:t>
            </w:r>
          </w:p>
        </w:tc>
      </w:tr>
      <w:tr w:rsidR="005B07DC">
        <w:trPr>
          <w:trHeight w:hRule="exact" w:val="782"/>
        </w:trPr>
        <w:tc>
          <w:tcPr>
            <w:tcW w:w="795" w:type="dxa"/>
            <w:vAlign w:val="center"/>
          </w:tcPr>
          <w:p w:rsidR="005B07DC" w:rsidRDefault="005B07DC">
            <w:pPr>
              <w:adjustRightInd w:val="0"/>
              <w:snapToGrid w:val="0"/>
              <w:jc w:val="center"/>
              <w:rPr>
                <w:szCs w:val="21"/>
              </w:rPr>
            </w:pPr>
          </w:p>
        </w:tc>
        <w:tc>
          <w:tcPr>
            <w:tcW w:w="1536" w:type="dxa"/>
            <w:vAlign w:val="center"/>
          </w:tcPr>
          <w:p w:rsidR="005B07DC" w:rsidRDefault="005B07DC">
            <w:pPr>
              <w:adjustRightInd w:val="0"/>
              <w:snapToGrid w:val="0"/>
              <w:jc w:val="center"/>
              <w:rPr>
                <w:szCs w:val="21"/>
              </w:rPr>
            </w:pPr>
          </w:p>
        </w:tc>
        <w:tc>
          <w:tcPr>
            <w:tcW w:w="1394" w:type="dxa"/>
            <w:vAlign w:val="center"/>
          </w:tcPr>
          <w:p w:rsidR="005B07DC" w:rsidRDefault="005B07DC">
            <w:pPr>
              <w:adjustRightInd w:val="0"/>
              <w:snapToGrid w:val="0"/>
              <w:jc w:val="center"/>
              <w:rPr>
                <w:szCs w:val="21"/>
              </w:rPr>
            </w:pPr>
          </w:p>
        </w:tc>
        <w:tc>
          <w:tcPr>
            <w:tcW w:w="1741" w:type="dxa"/>
            <w:vAlign w:val="center"/>
          </w:tcPr>
          <w:p w:rsidR="005B07DC" w:rsidRDefault="005B07DC">
            <w:pPr>
              <w:adjustRightInd w:val="0"/>
              <w:snapToGrid w:val="0"/>
              <w:jc w:val="center"/>
              <w:rPr>
                <w:szCs w:val="21"/>
              </w:rPr>
            </w:pPr>
          </w:p>
        </w:tc>
        <w:tc>
          <w:tcPr>
            <w:tcW w:w="1179" w:type="dxa"/>
            <w:vAlign w:val="center"/>
          </w:tcPr>
          <w:p w:rsidR="005B07DC" w:rsidRDefault="005B07DC">
            <w:pPr>
              <w:adjustRightInd w:val="0"/>
              <w:snapToGrid w:val="0"/>
              <w:jc w:val="center"/>
              <w:rPr>
                <w:szCs w:val="21"/>
              </w:rPr>
            </w:pPr>
          </w:p>
        </w:tc>
        <w:tc>
          <w:tcPr>
            <w:tcW w:w="2427" w:type="dxa"/>
            <w:vAlign w:val="center"/>
          </w:tcPr>
          <w:p w:rsidR="005B07DC" w:rsidRDefault="005B07DC">
            <w:pPr>
              <w:adjustRightInd w:val="0"/>
              <w:snapToGrid w:val="0"/>
              <w:jc w:val="center"/>
              <w:rPr>
                <w:szCs w:val="21"/>
              </w:rPr>
            </w:pPr>
          </w:p>
        </w:tc>
      </w:tr>
      <w:tr w:rsidR="005B07DC">
        <w:trPr>
          <w:trHeight w:hRule="exact" w:val="782"/>
        </w:trPr>
        <w:tc>
          <w:tcPr>
            <w:tcW w:w="795" w:type="dxa"/>
            <w:vAlign w:val="center"/>
          </w:tcPr>
          <w:p w:rsidR="005B07DC" w:rsidRDefault="005B07DC">
            <w:pPr>
              <w:adjustRightInd w:val="0"/>
              <w:snapToGrid w:val="0"/>
              <w:jc w:val="center"/>
              <w:rPr>
                <w:szCs w:val="21"/>
              </w:rPr>
            </w:pPr>
          </w:p>
        </w:tc>
        <w:tc>
          <w:tcPr>
            <w:tcW w:w="1536" w:type="dxa"/>
            <w:vAlign w:val="center"/>
          </w:tcPr>
          <w:p w:rsidR="005B07DC" w:rsidRDefault="005B07DC">
            <w:pPr>
              <w:adjustRightInd w:val="0"/>
              <w:snapToGrid w:val="0"/>
              <w:jc w:val="center"/>
              <w:rPr>
                <w:szCs w:val="21"/>
              </w:rPr>
            </w:pPr>
          </w:p>
        </w:tc>
        <w:tc>
          <w:tcPr>
            <w:tcW w:w="1394" w:type="dxa"/>
            <w:vAlign w:val="center"/>
          </w:tcPr>
          <w:p w:rsidR="005B07DC" w:rsidRDefault="005B07DC">
            <w:pPr>
              <w:adjustRightInd w:val="0"/>
              <w:snapToGrid w:val="0"/>
              <w:jc w:val="center"/>
              <w:rPr>
                <w:szCs w:val="21"/>
              </w:rPr>
            </w:pPr>
          </w:p>
        </w:tc>
        <w:tc>
          <w:tcPr>
            <w:tcW w:w="1741" w:type="dxa"/>
            <w:vAlign w:val="center"/>
          </w:tcPr>
          <w:p w:rsidR="005B07DC" w:rsidRDefault="005B07DC">
            <w:pPr>
              <w:adjustRightInd w:val="0"/>
              <w:snapToGrid w:val="0"/>
              <w:jc w:val="center"/>
              <w:rPr>
                <w:szCs w:val="21"/>
              </w:rPr>
            </w:pPr>
          </w:p>
        </w:tc>
        <w:tc>
          <w:tcPr>
            <w:tcW w:w="1179" w:type="dxa"/>
            <w:vAlign w:val="center"/>
          </w:tcPr>
          <w:p w:rsidR="005B07DC" w:rsidRDefault="005B07DC">
            <w:pPr>
              <w:adjustRightInd w:val="0"/>
              <w:snapToGrid w:val="0"/>
              <w:jc w:val="center"/>
              <w:rPr>
                <w:szCs w:val="21"/>
              </w:rPr>
            </w:pPr>
          </w:p>
        </w:tc>
        <w:tc>
          <w:tcPr>
            <w:tcW w:w="2427" w:type="dxa"/>
            <w:vAlign w:val="center"/>
          </w:tcPr>
          <w:p w:rsidR="005B07DC" w:rsidRDefault="005B07DC">
            <w:pPr>
              <w:adjustRightInd w:val="0"/>
              <w:snapToGrid w:val="0"/>
              <w:jc w:val="center"/>
              <w:rPr>
                <w:szCs w:val="21"/>
              </w:rPr>
            </w:pPr>
          </w:p>
        </w:tc>
      </w:tr>
      <w:tr w:rsidR="005B07DC">
        <w:trPr>
          <w:trHeight w:hRule="exact" w:val="782"/>
        </w:trPr>
        <w:tc>
          <w:tcPr>
            <w:tcW w:w="795" w:type="dxa"/>
            <w:vAlign w:val="center"/>
          </w:tcPr>
          <w:p w:rsidR="005B07DC" w:rsidRDefault="005B07DC">
            <w:pPr>
              <w:adjustRightInd w:val="0"/>
              <w:snapToGrid w:val="0"/>
              <w:jc w:val="center"/>
              <w:rPr>
                <w:szCs w:val="21"/>
              </w:rPr>
            </w:pPr>
          </w:p>
        </w:tc>
        <w:tc>
          <w:tcPr>
            <w:tcW w:w="1536" w:type="dxa"/>
            <w:vAlign w:val="center"/>
          </w:tcPr>
          <w:p w:rsidR="005B07DC" w:rsidRDefault="005B07DC">
            <w:pPr>
              <w:adjustRightInd w:val="0"/>
              <w:snapToGrid w:val="0"/>
              <w:jc w:val="center"/>
              <w:rPr>
                <w:szCs w:val="21"/>
              </w:rPr>
            </w:pPr>
          </w:p>
        </w:tc>
        <w:tc>
          <w:tcPr>
            <w:tcW w:w="1394" w:type="dxa"/>
            <w:vAlign w:val="center"/>
          </w:tcPr>
          <w:p w:rsidR="005B07DC" w:rsidRDefault="005B07DC">
            <w:pPr>
              <w:adjustRightInd w:val="0"/>
              <w:snapToGrid w:val="0"/>
              <w:jc w:val="center"/>
              <w:rPr>
                <w:szCs w:val="21"/>
              </w:rPr>
            </w:pPr>
          </w:p>
        </w:tc>
        <w:tc>
          <w:tcPr>
            <w:tcW w:w="1741" w:type="dxa"/>
            <w:vAlign w:val="center"/>
          </w:tcPr>
          <w:p w:rsidR="005B07DC" w:rsidRDefault="005B07DC">
            <w:pPr>
              <w:adjustRightInd w:val="0"/>
              <w:snapToGrid w:val="0"/>
              <w:jc w:val="center"/>
              <w:rPr>
                <w:szCs w:val="21"/>
              </w:rPr>
            </w:pPr>
          </w:p>
        </w:tc>
        <w:tc>
          <w:tcPr>
            <w:tcW w:w="1179" w:type="dxa"/>
            <w:vAlign w:val="center"/>
          </w:tcPr>
          <w:p w:rsidR="005B07DC" w:rsidRDefault="005B07DC">
            <w:pPr>
              <w:adjustRightInd w:val="0"/>
              <w:snapToGrid w:val="0"/>
              <w:jc w:val="center"/>
              <w:rPr>
                <w:szCs w:val="21"/>
              </w:rPr>
            </w:pPr>
          </w:p>
        </w:tc>
        <w:tc>
          <w:tcPr>
            <w:tcW w:w="2427" w:type="dxa"/>
            <w:vAlign w:val="center"/>
          </w:tcPr>
          <w:p w:rsidR="005B07DC" w:rsidRDefault="005B07DC">
            <w:pPr>
              <w:adjustRightInd w:val="0"/>
              <w:snapToGrid w:val="0"/>
              <w:jc w:val="center"/>
              <w:rPr>
                <w:szCs w:val="21"/>
              </w:rPr>
            </w:pPr>
          </w:p>
        </w:tc>
      </w:tr>
      <w:tr w:rsidR="005B07DC">
        <w:trPr>
          <w:trHeight w:hRule="exact" w:val="782"/>
        </w:trPr>
        <w:tc>
          <w:tcPr>
            <w:tcW w:w="795" w:type="dxa"/>
            <w:vAlign w:val="center"/>
          </w:tcPr>
          <w:p w:rsidR="005B07DC" w:rsidRDefault="005B07DC">
            <w:pPr>
              <w:adjustRightInd w:val="0"/>
              <w:snapToGrid w:val="0"/>
              <w:jc w:val="center"/>
              <w:rPr>
                <w:szCs w:val="21"/>
              </w:rPr>
            </w:pPr>
          </w:p>
        </w:tc>
        <w:tc>
          <w:tcPr>
            <w:tcW w:w="1536" w:type="dxa"/>
            <w:vAlign w:val="center"/>
          </w:tcPr>
          <w:p w:rsidR="005B07DC" w:rsidRDefault="005B07DC">
            <w:pPr>
              <w:adjustRightInd w:val="0"/>
              <w:snapToGrid w:val="0"/>
              <w:jc w:val="center"/>
              <w:rPr>
                <w:szCs w:val="21"/>
              </w:rPr>
            </w:pPr>
          </w:p>
        </w:tc>
        <w:tc>
          <w:tcPr>
            <w:tcW w:w="1394" w:type="dxa"/>
            <w:vAlign w:val="center"/>
          </w:tcPr>
          <w:p w:rsidR="005B07DC" w:rsidRDefault="005B07DC">
            <w:pPr>
              <w:adjustRightInd w:val="0"/>
              <w:snapToGrid w:val="0"/>
              <w:jc w:val="center"/>
              <w:rPr>
                <w:szCs w:val="21"/>
              </w:rPr>
            </w:pPr>
          </w:p>
        </w:tc>
        <w:tc>
          <w:tcPr>
            <w:tcW w:w="1741" w:type="dxa"/>
            <w:vAlign w:val="center"/>
          </w:tcPr>
          <w:p w:rsidR="005B07DC" w:rsidRDefault="005B07DC">
            <w:pPr>
              <w:adjustRightInd w:val="0"/>
              <w:snapToGrid w:val="0"/>
              <w:jc w:val="center"/>
              <w:rPr>
                <w:szCs w:val="21"/>
              </w:rPr>
            </w:pPr>
          </w:p>
        </w:tc>
        <w:tc>
          <w:tcPr>
            <w:tcW w:w="1179" w:type="dxa"/>
            <w:vAlign w:val="center"/>
          </w:tcPr>
          <w:p w:rsidR="005B07DC" w:rsidRDefault="005B07DC">
            <w:pPr>
              <w:adjustRightInd w:val="0"/>
              <w:snapToGrid w:val="0"/>
              <w:jc w:val="center"/>
              <w:rPr>
                <w:szCs w:val="21"/>
              </w:rPr>
            </w:pPr>
          </w:p>
        </w:tc>
        <w:tc>
          <w:tcPr>
            <w:tcW w:w="2427" w:type="dxa"/>
            <w:vAlign w:val="center"/>
          </w:tcPr>
          <w:p w:rsidR="005B07DC" w:rsidRDefault="005B07DC">
            <w:pPr>
              <w:adjustRightInd w:val="0"/>
              <w:snapToGrid w:val="0"/>
              <w:jc w:val="center"/>
              <w:rPr>
                <w:szCs w:val="21"/>
              </w:rPr>
            </w:pPr>
          </w:p>
        </w:tc>
      </w:tr>
      <w:tr w:rsidR="005B07DC">
        <w:trPr>
          <w:trHeight w:hRule="exact" w:val="782"/>
        </w:trPr>
        <w:tc>
          <w:tcPr>
            <w:tcW w:w="795" w:type="dxa"/>
            <w:vAlign w:val="center"/>
          </w:tcPr>
          <w:p w:rsidR="005B07DC" w:rsidRDefault="005B07DC">
            <w:pPr>
              <w:adjustRightInd w:val="0"/>
              <w:snapToGrid w:val="0"/>
              <w:jc w:val="center"/>
              <w:rPr>
                <w:szCs w:val="21"/>
              </w:rPr>
            </w:pPr>
          </w:p>
        </w:tc>
        <w:tc>
          <w:tcPr>
            <w:tcW w:w="1536" w:type="dxa"/>
            <w:vAlign w:val="center"/>
          </w:tcPr>
          <w:p w:rsidR="005B07DC" w:rsidRDefault="005B07DC">
            <w:pPr>
              <w:adjustRightInd w:val="0"/>
              <w:snapToGrid w:val="0"/>
              <w:jc w:val="center"/>
              <w:rPr>
                <w:szCs w:val="21"/>
              </w:rPr>
            </w:pPr>
          </w:p>
        </w:tc>
        <w:tc>
          <w:tcPr>
            <w:tcW w:w="1394" w:type="dxa"/>
            <w:vAlign w:val="center"/>
          </w:tcPr>
          <w:p w:rsidR="005B07DC" w:rsidRDefault="005B07DC">
            <w:pPr>
              <w:adjustRightInd w:val="0"/>
              <w:snapToGrid w:val="0"/>
              <w:jc w:val="center"/>
              <w:rPr>
                <w:szCs w:val="21"/>
              </w:rPr>
            </w:pPr>
          </w:p>
        </w:tc>
        <w:tc>
          <w:tcPr>
            <w:tcW w:w="1741" w:type="dxa"/>
            <w:vAlign w:val="center"/>
          </w:tcPr>
          <w:p w:rsidR="005B07DC" w:rsidRDefault="005B07DC">
            <w:pPr>
              <w:adjustRightInd w:val="0"/>
              <w:snapToGrid w:val="0"/>
              <w:jc w:val="center"/>
              <w:rPr>
                <w:szCs w:val="21"/>
              </w:rPr>
            </w:pPr>
          </w:p>
        </w:tc>
        <w:tc>
          <w:tcPr>
            <w:tcW w:w="1179" w:type="dxa"/>
            <w:vAlign w:val="center"/>
          </w:tcPr>
          <w:p w:rsidR="005B07DC" w:rsidRDefault="005B07DC">
            <w:pPr>
              <w:adjustRightInd w:val="0"/>
              <w:snapToGrid w:val="0"/>
              <w:jc w:val="center"/>
              <w:rPr>
                <w:szCs w:val="21"/>
              </w:rPr>
            </w:pPr>
          </w:p>
        </w:tc>
        <w:tc>
          <w:tcPr>
            <w:tcW w:w="2427" w:type="dxa"/>
            <w:vAlign w:val="center"/>
          </w:tcPr>
          <w:p w:rsidR="005B07DC" w:rsidRDefault="005B07DC">
            <w:pPr>
              <w:adjustRightInd w:val="0"/>
              <w:snapToGrid w:val="0"/>
              <w:jc w:val="center"/>
              <w:rPr>
                <w:szCs w:val="21"/>
              </w:rPr>
            </w:pPr>
          </w:p>
        </w:tc>
      </w:tr>
    </w:tbl>
    <w:p w:rsidR="005B07DC" w:rsidRDefault="005B07DC">
      <w:pPr>
        <w:spacing w:line="360" w:lineRule="auto"/>
        <w:rPr>
          <w:szCs w:val="21"/>
        </w:rPr>
      </w:pPr>
    </w:p>
    <w:p w:rsidR="005B07DC" w:rsidRDefault="0065591F">
      <w:pPr>
        <w:spacing w:line="360" w:lineRule="auto"/>
        <w:rPr>
          <w:szCs w:val="21"/>
        </w:rPr>
      </w:pPr>
      <w:r>
        <w:rPr>
          <w:szCs w:val="21"/>
        </w:rPr>
        <w:t>报价人代表签字：</w:t>
      </w:r>
    </w:p>
    <w:p w:rsidR="005B07DC" w:rsidRDefault="0065591F">
      <w:pPr>
        <w:spacing w:line="360" w:lineRule="auto"/>
        <w:rPr>
          <w:szCs w:val="21"/>
        </w:rPr>
      </w:pPr>
      <w:r>
        <w:rPr>
          <w:szCs w:val="21"/>
        </w:rPr>
        <w:br w:type="page"/>
      </w:r>
    </w:p>
    <w:p w:rsidR="005B07DC" w:rsidRDefault="0065591F">
      <w:pPr>
        <w:spacing w:line="360" w:lineRule="auto"/>
        <w:jc w:val="left"/>
        <w:rPr>
          <w:rFonts w:eastAsia="黑体"/>
          <w:sz w:val="28"/>
        </w:rPr>
      </w:pPr>
      <w:r>
        <w:rPr>
          <w:rFonts w:eastAsia="黑体" w:hint="eastAsia"/>
          <w:spacing w:val="100"/>
          <w:sz w:val="28"/>
        </w:rPr>
        <w:lastRenderedPageBreak/>
        <w:t>附件</w:t>
      </w:r>
      <w:r>
        <w:rPr>
          <w:rFonts w:eastAsia="黑体" w:hint="eastAsia"/>
          <w:spacing w:val="100"/>
          <w:sz w:val="28"/>
        </w:rPr>
        <w:t>2</w:t>
      </w:r>
      <w:r>
        <w:rPr>
          <w:rFonts w:eastAsia="黑体" w:hint="eastAsia"/>
          <w:spacing w:val="100"/>
          <w:sz w:val="28"/>
        </w:rPr>
        <w:t>：设备清单</w:t>
      </w:r>
    </w:p>
    <w:p w:rsidR="005B07DC" w:rsidRDefault="005B07DC">
      <w:pPr>
        <w:spacing w:line="360" w:lineRule="auto"/>
        <w:rPr>
          <w:szCs w:val="21"/>
        </w:rPr>
      </w:pPr>
      <w:bookmarkStart w:id="3" w:name="_GoBack"/>
      <w:bookmarkEnd w:id="3"/>
    </w:p>
    <w:sectPr w:rsidR="005B07DC" w:rsidSect="005B07DC">
      <w:footerReference w:type="default" r:id="rId9"/>
      <w:pgSz w:w="11906" w:h="16838"/>
      <w:pgMar w:top="1247" w:right="1134" w:bottom="1247" w:left="113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184" w:rsidRDefault="00B73184" w:rsidP="005B07DC">
      <w:r>
        <w:separator/>
      </w:r>
    </w:p>
  </w:endnote>
  <w:endnote w:type="continuationSeparator" w:id="1">
    <w:p w:rsidR="00B73184" w:rsidRDefault="00B73184" w:rsidP="005B07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长城仿宋">
    <w:altName w:val="新宋体"/>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157098"/>
    </w:sdtPr>
    <w:sdtContent>
      <w:sdt>
        <w:sdtPr>
          <w:id w:val="-1705238520"/>
        </w:sdtPr>
        <w:sdtContent>
          <w:p w:rsidR="005B07DC" w:rsidRDefault="00655531">
            <w:pPr>
              <w:pStyle w:val="aa"/>
            </w:pPr>
            <w:r>
              <w:rPr>
                <w:b/>
                <w:bCs/>
                <w:sz w:val="24"/>
                <w:szCs w:val="24"/>
              </w:rPr>
              <w:fldChar w:fldCharType="begin"/>
            </w:r>
            <w:r w:rsidR="0065591F">
              <w:rPr>
                <w:b/>
                <w:bCs/>
              </w:rPr>
              <w:instrText>PAGE</w:instrText>
            </w:r>
            <w:r>
              <w:rPr>
                <w:b/>
                <w:bCs/>
                <w:sz w:val="24"/>
                <w:szCs w:val="24"/>
              </w:rPr>
              <w:fldChar w:fldCharType="separate"/>
            </w:r>
            <w:r w:rsidR="00AE21B9">
              <w:rPr>
                <w:b/>
                <w:bCs/>
                <w:noProof/>
              </w:rPr>
              <w:t>2</w:t>
            </w:r>
            <w:r>
              <w:rPr>
                <w:b/>
                <w:bCs/>
                <w:sz w:val="24"/>
                <w:szCs w:val="24"/>
              </w:rPr>
              <w:fldChar w:fldCharType="end"/>
            </w:r>
            <w:r w:rsidR="0065591F">
              <w:rPr>
                <w:lang w:val="zh-CN"/>
              </w:rPr>
              <w:t xml:space="preserve"> / </w:t>
            </w:r>
            <w:r>
              <w:rPr>
                <w:b/>
                <w:bCs/>
                <w:sz w:val="24"/>
                <w:szCs w:val="24"/>
              </w:rPr>
              <w:fldChar w:fldCharType="begin"/>
            </w:r>
            <w:r w:rsidR="0065591F">
              <w:rPr>
                <w:b/>
                <w:bCs/>
              </w:rPr>
              <w:instrText>NUMPAGES</w:instrText>
            </w:r>
            <w:r>
              <w:rPr>
                <w:b/>
                <w:bCs/>
                <w:sz w:val="24"/>
                <w:szCs w:val="24"/>
              </w:rPr>
              <w:fldChar w:fldCharType="separate"/>
            </w:r>
            <w:r w:rsidR="00AE21B9">
              <w:rPr>
                <w:b/>
                <w:bCs/>
                <w:noProof/>
              </w:rPr>
              <w:t>13</w:t>
            </w:r>
            <w:r>
              <w:rPr>
                <w:b/>
                <w:bCs/>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184" w:rsidRDefault="00B73184" w:rsidP="005B07DC">
      <w:r>
        <w:separator/>
      </w:r>
    </w:p>
  </w:footnote>
  <w:footnote w:type="continuationSeparator" w:id="1">
    <w:p w:rsidR="00B73184" w:rsidRDefault="00B73184" w:rsidP="005B07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B2ED0"/>
    <w:multiLevelType w:val="multilevel"/>
    <w:tmpl w:val="09EB2ED0"/>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
    <w:nsid w:val="15A623A9"/>
    <w:multiLevelType w:val="multilevel"/>
    <w:tmpl w:val="15A623A9"/>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3D8F67E8"/>
    <w:multiLevelType w:val="multilevel"/>
    <w:tmpl w:val="3D8F67E8"/>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DA76CA9"/>
    <w:multiLevelType w:val="multilevel"/>
    <w:tmpl w:val="3DA76CA9"/>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56111633"/>
    <w:multiLevelType w:val="multilevel"/>
    <w:tmpl w:val="56111633"/>
    <w:lvl w:ilvl="0">
      <w:start w:val="1"/>
      <w:numFmt w:val="decimal"/>
      <w:lvlText w:val="%1)"/>
      <w:lvlJc w:val="left"/>
      <w:pPr>
        <w:ind w:left="647" w:hanging="420"/>
      </w:pPr>
      <w:rPr>
        <w:rFonts w:hint="eastAsia"/>
      </w:rPr>
    </w:lvl>
    <w:lvl w:ilvl="1">
      <w:start w:val="1"/>
      <w:numFmt w:val="lowerLetter"/>
      <w:lvlText w:val="%2)"/>
      <w:lvlJc w:val="left"/>
      <w:pPr>
        <w:ind w:left="1067" w:hanging="420"/>
      </w:pPr>
    </w:lvl>
    <w:lvl w:ilvl="2">
      <w:start w:val="1"/>
      <w:numFmt w:val="lowerRoman"/>
      <w:lvlText w:val="%3."/>
      <w:lvlJc w:val="right"/>
      <w:pPr>
        <w:ind w:left="1487" w:hanging="420"/>
      </w:pPr>
    </w:lvl>
    <w:lvl w:ilvl="3">
      <w:start w:val="1"/>
      <w:numFmt w:val="decimal"/>
      <w:lvlText w:val="%4."/>
      <w:lvlJc w:val="left"/>
      <w:pPr>
        <w:ind w:left="1907" w:hanging="420"/>
      </w:pPr>
    </w:lvl>
    <w:lvl w:ilvl="4">
      <w:start w:val="1"/>
      <w:numFmt w:val="lowerLetter"/>
      <w:lvlText w:val="%5)"/>
      <w:lvlJc w:val="left"/>
      <w:pPr>
        <w:ind w:left="2327" w:hanging="420"/>
      </w:pPr>
    </w:lvl>
    <w:lvl w:ilvl="5">
      <w:start w:val="1"/>
      <w:numFmt w:val="lowerRoman"/>
      <w:lvlText w:val="%6."/>
      <w:lvlJc w:val="right"/>
      <w:pPr>
        <w:ind w:left="2747" w:hanging="420"/>
      </w:pPr>
    </w:lvl>
    <w:lvl w:ilvl="6">
      <w:start w:val="1"/>
      <w:numFmt w:val="decimal"/>
      <w:lvlText w:val="%7."/>
      <w:lvlJc w:val="left"/>
      <w:pPr>
        <w:ind w:left="3167" w:hanging="420"/>
      </w:pPr>
    </w:lvl>
    <w:lvl w:ilvl="7">
      <w:start w:val="1"/>
      <w:numFmt w:val="lowerLetter"/>
      <w:lvlText w:val="%8)"/>
      <w:lvlJc w:val="left"/>
      <w:pPr>
        <w:ind w:left="3587" w:hanging="420"/>
      </w:pPr>
    </w:lvl>
    <w:lvl w:ilvl="8">
      <w:start w:val="1"/>
      <w:numFmt w:val="lowerRoman"/>
      <w:lvlText w:val="%9."/>
      <w:lvlJc w:val="right"/>
      <w:pPr>
        <w:ind w:left="4007" w:hanging="420"/>
      </w:pPr>
    </w:lvl>
  </w:abstractNum>
  <w:abstractNum w:abstractNumId="5">
    <w:nsid w:val="5BC6E720"/>
    <w:multiLevelType w:val="singleLevel"/>
    <w:tmpl w:val="5BC6E720"/>
    <w:lvl w:ilvl="0">
      <w:start w:val="3"/>
      <w:numFmt w:val="chineseCounting"/>
      <w:suff w:val="nothing"/>
      <w:lvlText w:val="%1、"/>
      <w:lvlJc w:val="left"/>
    </w:lvl>
  </w:abstractNum>
  <w:abstractNum w:abstractNumId="6">
    <w:nsid w:val="5CA44158"/>
    <w:multiLevelType w:val="multilevel"/>
    <w:tmpl w:val="5CA44158"/>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nsid w:val="768E0338"/>
    <w:multiLevelType w:val="multilevel"/>
    <w:tmpl w:val="768E0338"/>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nsid w:val="77902CE7"/>
    <w:multiLevelType w:val="multilevel"/>
    <w:tmpl w:val="77902CE7"/>
    <w:lvl w:ilvl="0">
      <w:start w:val="1"/>
      <w:numFmt w:val="decimal"/>
      <w:lvlText w:val="%1)"/>
      <w:lvlJc w:val="left"/>
      <w:pPr>
        <w:tabs>
          <w:tab w:val="left" w:pos="892"/>
        </w:tabs>
        <w:ind w:left="892"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2"/>
  </w:num>
  <w:num w:numId="3">
    <w:abstractNumId w:val="6"/>
  </w:num>
  <w:num w:numId="4">
    <w:abstractNumId w:val="7"/>
  </w:num>
  <w:num w:numId="5">
    <w:abstractNumId w:val="3"/>
  </w:num>
  <w:num w:numId="6">
    <w:abstractNumId w:val="4"/>
  </w:num>
  <w:num w:numId="7">
    <w:abstractNumId w:val="8"/>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50"/>
  <w:drawingGridHorizontalSpacing w:val="105"/>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31510F"/>
    <w:rsid w:val="00002BFD"/>
    <w:rsid w:val="00003FF4"/>
    <w:rsid w:val="00007328"/>
    <w:rsid w:val="00007568"/>
    <w:rsid w:val="0001193B"/>
    <w:rsid w:val="000151E0"/>
    <w:rsid w:val="0002303E"/>
    <w:rsid w:val="00030765"/>
    <w:rsid w:val="000347BA"/>
    <w:rsid w:val="00034FB9"/>
    <w:rsid w:val="000428EB"/>
    <w:rsid w:val="000467FD"/>
    <w:rsid w:val="00051633"/>
    <w:rsid w:val="00054AA1"/>
    <w:rsid w:val="00057CF4"/>
    <w:rsid w:val="00063D59"/>
    <w:rsid w:val="00063D7E"/>
    <w:rsid w:val="000718AA"/>
    <w:rsid w:val="00072271"/>
    <w:rsid w:val="00072EE6"/>
    <w:rsid w:val="00074BE5"/>
    <w:rsid w:val="00081B2D"/>
    <w:rsid w:val="00087C9F"/>
    <w:rsid w:val="00090D53"/>
    <w:rsid w:val="0009589F"/>
    <w:rsid w:val="000973BA"/>
    <w:rsid w:val="000977CB"/>
    <w:rsid w:val="000A189D"/>
    <w:rsid w:val="000B2AEE"/>
    <w:rsid w:val="000B3A16"/>
    <w:rsid w:val="000B4C97"/>
    <w:rsid w:val="000B789A"/>
    <w:rsid w:val="000C27D2"/>
    <w:rsid w:val="000C2962"/>
    <w:rsid w:val="000C64FC"/>
    <w:rsid w:val="000D608B"/>
    <w:rsid w:val="000E6B9F"/>
    <w:rsid w:val="000E6C51"/>
    <w:rsid w:val="000E6E22"/>
    <w:rsid w:val="000F2475"/>
    <w:rsid w:val="000F3EC9"/>
    <w:rsid w:val="000F58D1"/>
    <w:rsid w:val="00100FDE"/>
    <w:rsid w:val="00102AA2"/>
    <w:rsid w:val="0010533B"/>
    <w:rsid w:val="00107605"/>
    <w:rsid w:val="00111D4A"/>
    <w:rsid w:val="00112454"/>
    <w:rsid w:val="00113D55"/>
    <w:rsid w:val="001157C0"/>
    <w:rsid w:val="0012399F"/>
    <w:rsid w:val="00126476"/>
    <w:rsid w:val="00130047"/>
    <w:rsid w:val="001352E6"/>
    <w:rsid w:val="00140434"/>
    <w:rsid w:val="00143CC1"/>
    <w:rsid w:val="001443BE"/>
    <w:rsid w:val="001469A6"/>
    <w:rsid w:val="0015208D"/>
    <w:rsid w:val="00152B88"/>
    <w:rsid w:val="0016437B"/>
    <w:rsid w:val="00166631"/>
    <w:rsid w:val="00180908"/>
    <w:rsid w:val="00183377"/>
    <w:rsid w:val="00184822"/>
    <w:rsid w:val="00187D1E"/>
    <w:rsid w:val="001933DC"/>
    <w:rsid w:val="001968EF"/>
    <w:rsid w:val="001A0F21"/>
    <w:rsid w:val="001A2D9A"/>
    <w:rsid w:val="001A47E5"/>
    <w:rsid w:val="001B3F14"/>
    <w:rsid w:val="001B5D7B"/>
    <w:rsid w:val="001C0BEC"/>
    <w:rsid w:val="001C75D3"/>
    <w:rsid w:val="001D1606"/>
    <w:rsid w:val="001D5267"/>
    <w:rsid w:val="001F1CD0"/>
    <w:rsid w:val="001F513D"/>
    <w:rsid w:val="001F6758"/>
    <w:rsid w:val="002025DB"/>
    <w:rsid w:val="00202A28"/>
    <w:rsid w:val="0020430F"/>
    <w:rsid w:val="0022626C"/>
    <w:rsid w:val="0022766D"/>
    <w:rsid w:val="002332D2"/>
    <w:rsid w:val="00233D94"/>
    <w:rsid w:val="00235DB5"/>
    <w:rsid w:val="00236F81"/>
    <w:rsid w:val="002463D0"/>
    <w:rsid w:val="00252C3F"/>
    <w:rsid w:val="0025612A"/>
    <w:rsid w:val="00261E9E"/>
    <w:rsid w:val="0026638B"/>
    <w:rsid w:val="002776C2"/>
    <w:rsid w:val="00282198"/>
    <w:rsid w:val="00283642"/>
    <w:rsid w:val="002920C1"/>
    <w:rsid w:val="00294DAB"/>
    <w:rsid w:val="002A2600"/>
    <w:rsid w:val="002A34C4"/>
    <w:rsid w:val="002A3625"/>
    <w:rsid w:val="002A5EFE"/>
    <w:rsid w:val="002B210B"/>
    <w:rsid w:val="002B6AE0"/>
    <w:rsid w:val="002C078C"/>
    <w:rsid w:val="002C5BEE"/>
    <w:rsid w:val="002D19EA"/>
    <w:rsid w:val="002D4AAE"/>
    <w:rsid w:val="002D692D"/>
    <w:rsid w:val="002E1896"/>
    <w:rsid w:val="002E2A9A"/>
    <w:rsid w:val="002E2B4F"/>
    <w:rsid w:val="002E53CD"/>
    <w:rsid w:val="002F5943"/>
    <w:rsid w:val="002F63D1"/>
    <w:rsid w:val="002F6413"/>
    <w:rsid w:val="002F6926"/>
    <w:rsid w:val="002F70C5"/>
    <w:rsid w:val="003022E7"/>
    <w:rsid w:val="003022F5"/>
    <w:rsid w:val="0030553C"/>
    <w:rsid w:val="00313B9C"/>
    <w:rsid w:val="00314467"/>
    <w:rsid w:val="0031510F"/>
    <w:rsid w:val="003158F2"/>
    <w:rsid w:val="00315DD7"/>
    <w:rsid w:val="00323CD8"/>
    <w:rsid w:val="003256DC"/>
    <w:rsid w:val="00326145"/>
    <w:rsid w:val="00331A83"/>
    <w:rsid w:val="00331F15"/>
    <w:rsid w:val="00332DD8"/>
    <w:rsid w:val="00335B8F"/>
    <w:rsid w:val="00342A5B"/>
    <w:rsid w:val="00344D7D"/>
    <w:rsid w:val="0034562A"/>
    <w:rsid w:val="00357B99"/>
    <w:rsid w:val="00363B02"/>
    <w:rsid w:val="00371FFE"/>
    <w:rsid w:val="00374AA7"/>
    <w:rsid w:val="00380195"/>
    <w:rsid w:val="00383626"/>
    <w:rsid w:val="003862A4"/>
    <w:rsid w:val="003A135B"/>
    <w:rsid w:val="003B0AE3"/>
    <w:rsid w:val="003B6935"/>
    <w:rsid w:val="003C32D7"/>
    <w:rsid w:val="003D22E8"/>
    <w:rsid w:val="003D4978"/>
    <w:rsid w:val="003D5058"/>
    <w:rsid w:val="003D6229"/>
    <w:rsid w:val="003E4343"/>
    <w:rsid w:val="003E6057"/>
    <w:rsid w:val="003F0E12"/>
    <w:rsid w:val="003F1000"/>
    <w:rsid w:val="00401D44"/>
    <w:rsid w:val="0040244E"/>
    <w:rsid w:val="0040657E"/>
    <w:rsid w:val="00413E72"/>
    <w:rsid w:val="004145EA"/>
    <w:rsid w:val="00423872"/>
    <w:rsid w:val="004316AB"/>
    <w:rsid w:val="0044008B"/>
    <w:rsid w:val="0044120D"/>
    <w:rsid w:val="00450E59"/>
    <w:rsid w:val="004533ED"/>
    <w:rsid w:val="0045343B"/>
    <w:rsid w:val="0045380B"/>
    <w:rsid w:val="00453E7A"/>
    <w:rsid w:val="00460BFB"/>
    <w:rsid w:val="00471190"/>
    <w:rsid w:val="00473027"/>
    <w:rsid w:val="004753C1"/>
    <w:rsid w:val="00477109"/>
    <w:rsid w:val="004832A7"/>
    <w:rsid w:val="00484EEF"/>
    <w:rsid w:val="004912B0"/>
    <w:rsid w:val="004A445D"/>
    <w:rsid w:val="004A453F"/>
    <w:rsid w:val="004A5279"/>
    <w:rsid w:val="004A73F1"/>
    <w:rsid w:val="004B10F8"/>
    <w:rsid w:val="004B1DAB"/>
    <w:rsid w:val="004B61BE"/>
    <w:rsid w:val="004B64E7"/>
    <w:rsid w:val="004B7351"/>
    <w:rsid w:val="004D305A"/>
    <w:rsid w:val="004D5D68"/>
    <w:rsid w:val="004F0EE5"/>
    <w:rsid w:val="004F143C"/>
    <w:rsid w:val="004F1983"/>
    <w:rsid w:val="004F2766"/>
    <w:rsid w:val="004F4C1D"/>
    <w:rsid w:val="004F4F37"/>
    <w:rsid w:val="00503A73"/>
    <w:rsid w:val="00507E16"/>
    <w:rsid w:val="00516603"/>
    <w:rsid w:val="0052512A"/>
    <w:rsid w:val="00533B8E"/>
    <w:rsid w:val="00537C81"/>
    <w:rsid w:val="00541CBE"/>
    <w:rsid w:val="0054696A"/>
    <w:rsid w:val="005520AB"/>
    <w:rsid w:val="005527E7"/>
    <w:rsid w:val="005542AA"/>
    <w:rsid w:val="005553B3"/>
    <w:rsid w:val="00563130"/>
    <w:rsid w:val="005710DC"/>
    <w:rsid w:val="0058386A"/>
    <w:rsid w:val="00595A3D"/>
    <w:rsid w:val="00595F04"/>
    <w:rsid w:val="00596B8E"/>
    <w:rsid w:val="00597EC1"/>
    <w:rsid w:val="005A332F"/>
    <w:rsid w:val="005A4993"/>
    <w:rsid w:val="005A59DA"/>
    <w:rsid w:val="005A7720"/>
    <w:rsid w:val="005B07DC"/>
    <w:rsid w:val="005B1170"/>
    <w:rsid w:val="005B1F84"/>
    <w:rsid w:val="005B7646"/>
    <w:rsid w:val="005B794B"/>
    <w:rsid w:val="005C07D0"/>
    <w:rsid w:val="005D127C"/>
    <w:rsid w:val="005D183A"/>
    <w:rsid w:val="005D2811"/>
    <w:rsid w:val="005D2BC2"/>
    <w:rsid w:val="005D3E01"/>
    <w:rsid w:val="005E2C64"/>
    <w:rsid w:val="005E454D"/>
    <w:rsid w:val="005E7C40"/>
    <w:rsid w:val="005E7E15"/>
    <w:rsid w:val="005F294A"/>
    <w:rsid w:val="0060523E"/>
    <w:rsid w:val="00607F93"/>
    <w:rsid w:val="00610904"/>
    <w:rsid w:val="006111E0"/>
    <w:rsid w:val="0061161C"/>
    <w:rsid w:val="00614534"/>
    <w:rsid w:val="00615400"/>
    <w:rsid w:val="00624961"/>
    <w:rsid w:val="00631067"/>
    <w:rsid w:val="00632A86"/>
    <w:rsid w:val="00650A1F"/>
    <w:rsid w:val="00655531"/>
    <w:rsid w:val="0065591F"/>
    <w:rsid w:val="006566D0"/>
    <w:rsid w:val="00657AA3"/>
    <w:rsid w:val="0066289E"/>
    <w:rsid w:val="00664027"/>
    <w:rsid w:val="00665B92"/>
    <w:rsid w:val="00672DEE"/>
    <w:rsid w:val="00674B01"/>
    <w:rsid w:val="0068711D"/>
    <w:rsid w:val="00687B56"/>
    <w:rsid w:val="00693E40"/>
    <w:rsid w:val="006A4134"/>
    <w:rsid w:val="006A4A8B"/>
    <w:rsid w:val="006B0348"/>
    <w:rsid w:val="006C0B12"/>
    <w:rsid w:val="006C0F69"/>
    <w:rsid w:val="006C298D"/>
    <w:rsid w:val="006C3FA3"/>
    <w:rsid w:val="006D187D"/>
    <w:rsid w:val="006D26CC"/>
    <w:rsid w:val="006D2C68"/>
    <w:rsid w:val="006D3FCE"/>
    <w:rsid w:val="006E576F"/>
    <w:rsid w:val="006E7C26"/>
    <w:rsid w:val="006F26B3"/>
    <w:rsid w:val="007013A2"/>
    <w:rsid w:val="00702FA7"/>
    <w:rsid w:val="0070374D"/>
    <w:rsid w:val="00704757"/>
    <w:rsid w:val="00705DC0"/>
    <w:rsid w:val="0070730C"/>
    <w:rsid w:val="00707A5E"/>
    <w:rsid w:val="007161FB"/>
    <w:rsid w:val="00720577"/>
    <w:rsid w:val="00720612"/>
    <w:rsid w:val="007224B3"/>
    <w:rsid w:val="00723F3C"/>
    <w:rsid w:val="00730162"/>
    <w:rsid w:val="007324D1"/>
    <w:rsid w:val="00734621"/>
    <w:rsid w:val="00735912"/>
    <w:rsid w:val="007362BF"/>
    <w:rsid w:val="00745E09"/>
    <w:rsid w:val="00752407"/>
    <w:rsid w:val="00754939"/>
    <w:rsid w:val="00760C7D"/>
    <w:rsid w:val="00764A04"/>
    <w:rsid w:val="007726FF"/>
    <w:rsid w:val="00776D40"/>
    <w:rsid w:val="00780F06"/>
    <w:rsid w:val="00781BA5"/>
    <w:rsid w:val="007863BD"/>
    <w:rsid w:val="00790B35"/>
    <w:rsid w:val="00790E7F"/>
    <w:rsid w:val="007A356E"/>
    <w:rsid w:val="007A70F1"/>
    <w:rsid w:val="007B0DEB"/>
    <w:rsid w:val="007C011B"/>
    <w:rsid w:val="007C1126"/>
    <w:rsid w:val="007C325E"/>
    <w:rsid w:val="007C37C4"/>
    <w:rsid w:val="007D2ADE"/>
    <w:rsid w:val="007D4022"/>
    <w:rsid w:val="007D5690"/>
    <w:rsid w:val="007D5DBB"/>
    <w:rsid w:val="007D650D"/>
    <w:rsid w:val="007D68D0"/>
    <w:rsid w:val="007E609A"/>
    <w:rsid w:val="007F11B0"/>
    <w:rsid w:val="007F2DCB"/>
    <w:rsid w:val="007F34E8"/>
    <w:rsid w:val="007F464E"/>
    <w:rsid w:val="008111F5"/>
    <w:rsid w:val="00811D16"/>
    <w:rsid w:val="00814CCF"/>
    <w:rsid w:val="00816612"/>
    <w:rsid w:val="00817936"/>
    <w:rsid w:val="0082228B"/>
    <w:rsid w:val="00836274"/>
    <w:rsid w:val="008415BC"/>
    <w:rsid w:val="008465B7"/>
    <w:rsid w:val="00855B1E"/>
    <w:rsid w:val="00855E98"/>
    <w:rsid w:val="00861AF4"/>
    <w:rsid w:val="00862189"/>
    <w:rsid w:val="00865280"/>
    <w:rsid w:val="00871352"/>
    <w:rsid w:val="00877DE2"/>
    <w:rsid w:val="00887A9F"/>
    <w:rsid w:val="008975A2"/>
    <w:rsid w:val="00897ADF"/>
    <w:rsid w:val="008A11CF"/>
    <w:rsid w:val="008A2A82"/>
    <w:rsid w:val="008A6596"/>
    <w:rsid w:val="008B1898"/>
    <w:rsid w:val="008B218C"/>
    <w:rsid w:val="008B21AB"/>
    <w:rsid w:val="008B2820"/>
    <w:rsid w:val="008C69BD"/>
    <w:rsid w:val="008D0638"/>
    <w:rsid w:val="008D251B"/>
    <w:rsid w:val="008E0048"/>
    <w:rsid w:val="008F16D2"/>
    <w:rsid w:val="008F7497"/>
    <w:rsid w:val="00903373"/>
    <w:rsid w:val="009103DC"/>
    <w:rsid w:val="0091372E"/>
    <w:rsid w:val="00923B59"/>
    <w:rsid w:val="00927704"/>
    <w:rsid w:val="00930D3E"/>
    <w:rsid w:val="00934671"/>
    <w:rsid w:val="009360DE"/>
    <w:rsid w:val="0093750A"/>
    <w:rsid w:val="00943507"/>
    <w:rsid w:val="00944CA4"/>
    <w:rsid w:val="00952037"/>
    <w:rsid w:val="00952CC5"/>
    <w:rsid w:val="00955E3D"/>
    <w:rsid w:val="00956B21"/>
    <w:rsid w:val="00964A8A"/>
    <w:rsid w:val="00974D28"/>
    <w:rsid w:val="009833A0"/>
    <w:rsid w:val="00986C71"/>
    <w:rsid w:val="00992362"/>
    <w:rsid w:val="009945D0"/>
    <w:rsid w:val="00994901"/>
    <w:rsid w:val="009979E4"/>
    <w:rsid w:val="009A730D"/>
    <w:rsid w:val="009B0A29"/>
    <w:rsid w:val="009B4212"/>
    <w:rsid w:val="009B5915"/>
    <w:rsid w:val="009C015E"/>
    <w:rsid w:val="009C2643"/>
    <w:rsid w:val="009C46BF"/>
    <w:rsid w:val="009D04C6"/>
    <w:rsid w:val="009D0732"/>
    <w:rsid w:val="009D4427"/>
    <w:rsid w:val="009D455F"/>
    <w:rsid w:val="009D5653"/>
    <w:rsid w:val="009E3E07"/>
    <w:rsid w:val="009F0C90"/>
    <w:rsid w:val="009F0F81"/>
    <w:rsid w:val="009F1AE7"/>
    <w:rsid w:val="009F21C8"/>
    <w:rsid w:val="009F5EA0"/>
    <w:rsid w:val="00A01ED0"/>
    <w:rsid w:val="00A242C3"/>
    <w:rsid w:val="00A24600"/>
    <w:rsid w:val="00A26A99"/>
    <w:rsid w:val="00A337EB"/>
    <w:rsid w:val="00A3537D"/>
    <w:rsid w:val="00A35696"/>
    <w:rsid w:val="00A42569"/>
    <w:rsid w:val="00A43A6A"/>
    <w:rsid w:val="00A5177C"/>
    <w:rsid w:val="00A527D1"/>
    <w:rsid w:val="00A63F7A"/>
    <w:rsid w:val="00A650BE"/>
    <w:rsid w:val="00A65595"/>
    <w:rsid w:val="00A65BE9"/>
    <w:rsid w:val="00A710B0"/>
    <w:rsid w:val="00A73481"/>
    <w:rsid w:val="00A825FE"/>
    <w:rsid w:val="00A838E6"/>
    <w:rsid w:val="00A86AF1"/>
    <w:rsid w:val="00A95E54"/>
    <w:rsid w:val="00A97C74"/>
    <w:rsid w:val="00A97E31"/>
    <w:rsid w:val="00AA1152"/>
    <w:rsid w:val="00AA1454"/>
    <w:rsid w:val="00AA14B5"/>
    <w:rsid w:val="00AA64D3"/>
    <w:rsid w:val="00AA782D"/>
    <w:rsid w:val="00AB024B"/>
    <w:rsid w:val="00AB07A7"/>
    <w:rsid w:val="00AB21C5"/>
    <w:rsid w:val="00AB2FD2"/>
    <w:rsid w:val="00AB450E"/>
    <w:rsid w:val="00AB4D9A"/>
    <w:rsid w:val="00AD147C"/>
    <w:rsid w:val="00AE0AD5"/>
    <w:rsid w:val="00AE21B9"/>
    <w:rsid w:val="00AE423B"/>
    <w:rsid w:val="00AE4A88"/>
    <w:rsid w:val="00AE4E35"/>
    <w:rsid w:val="00AE6B76"/>
    <w:rsid w:val="00B02E62"/>
    <w:rsid w:val="00B06486"/>
    <w:rsid w:val="00B065A6"/>
    <w:rsid w:val="00B1477B"/>
    <w:rsid w:val="00B15F07"/>
    <w:rsid w:val="00B20683"/>
    <w:rsid w:val="00B2498D"/>
    <w:rsid w:val="00B25BE2"/>
    <w:rsid w:val="00B310E4"/>
    <w:rsid w:val="00B3575B"/>
    <w:rsid w:val="00B359DF"/>
    <w:rsid w:val="00B378F9"/>
    <w:rsid w:val="00B44AA7"/>
    <w:rsid w:val="00B45E4C"/>
    <w:rsid w:val="00B467AA"/>
    <w:rsid w:val="00B53145"/>
    <w:rsid w:val="00B5435D"/>
    <w:rsid w:val="00B55ED3"/>
    <w:rsid w:val="00B566C3"/>
    <w:rsid w:val="00B62145"/>
    <w:rsid w:val="00B6450B"/>
    <w:rsid w:val="00B660B3"/>
    <w:rsid w:val="00B66FB7"/>
    <w:rsid w:val="00B714B2"/>
    <w:rsid w:val="00B7289B"/>
    <w:rsid w:val="00B73184"/>
    <w:rsid w:val="00B7633B"/>
    <w:rsid w:val="00B81017"/>
    <w:rsid w:val="00B813AB"/>
    <w:rsid w:val="00B82521"/>
    <w:rsid w:val="00B8309F"/>
    <w:rsid w:val="00B84284"/>
    <w:rsid w:val="00B85895"/>
    <w:rsid w:val="00B926D8"/>
    <w:rsid w:val="00BA6C0E"/>
    <w:rsid w:val="00BB1741"/>
    <w:rsid w:val="00BB4408"/>
    <w:rsid w:val="00BB7605"/>
    <w:rsid w:val="00BC165C"/>
    <w:rsid w:val="00BC4F37"/>
    <w:rsid w:val="00BC5481"/>
    <w:rsid w:val="00BD1F03"/>
    <w:rsid w:val="00BE141A"/>
    <w:rsid w:val="00BE1B74"/>
    <w:rsid w:val="00BF4C24"/>
    <w:rsid w:val="00BF6ED5"/>
    <w:rsid w:val="00C000AF"/>
    <w:rsid w:val="00C04B1B"/>
    <w:rsid w:val="00C13F1D"/>
    <w:rsid w:val="00C152D3"/>
    <w:rsid w:val="00C258BE"/>
    <w:rsid w:val="00C26006"/>
    <w:rsid w:val="00C27881"/>
    <w:rsid w:val="00C32465"/>
    <w:rsid w:val="00C33B0C"/>
    <w:rsid w:val="00C52E94"/>
    <w:rsid w:val="00C534FE"/>
    <w:rsid w:val="00C66935"/>
    <w:rsid w:val="00C70065"/>
    <w:rsid w:val="00C74EA4"/>
    <w:rsid w:val="00C82F41"/>
    <w:rsid w:val="00C857AC"/>
    <w:rsid w:val="00C85879"/>
    <w:rsid w:val="00C94395"/>
    <w:rsid w:val="00CA2B02"/>
    <w:rsid w:val="00CA52E0"/>
    <w:rsid w:val="00CB16BC"/>
    <w:rsid w:val="00CC02B2"/>
    <w:rsid w:val="00CC2B7C"/>
    <w:rsid w:val="00CC5DE6"/>
    <w:rsid w:val="00CC71FF"/>
    <w:rsid w:val="00CD33DB"/>
    <w:rsid w:val="00CD520A"/>
    <w:rsid w:val="00CD5E95"/>
    <w:rsid w:val="00CE342A"/>
    <w:rsid w:val="00CE35D9"/>
    <w:rsid w:val="00CE3937"/>
    <w:rsid w:val="00CE41F7"/>
    <w:rsid w:val="00CE46F2"/>
    <w:rsid w:val="00CF01F2"/>
    <w:rsid w:val="00CF42CE"/>
    <w:rsid w:val="00D03CA7"/>
    <w:rsid w:val="00D10F60"/>
    <w:rsid w:val="00D148D8"/>
    <w:rsid w:val="00D157AE"/>
    <w:rsid w:val="00D2016B"/>
    <w:rsid w:val="00D20757"/>
    <w:rsid w:val="00D22B47"/>
    <w:rsid w:val="00D237F3"/>
    <w:rsid w:val="00D26824"/>
    <w:rsid w:val="00D346FA"/>
    <w:rsid w:val="00D41DBC"/>
    <w:rsid w:val="00D507FD"/>
    <w:rsid w:val="00D5111F"/>
    <w:rsid w:val="00D54E21"/>
    <w:rsid w:val="00D63472"/>
    <w:rsid w:val="00D64D40"/>
    <w:rsid w:val="00D70E84"/>
    <w:rsid w:val="00D71B40"/>
    <w:rsid w:val="00D770C8"/>
    <w:rsid w:val="00D810E6"/>
    <w:rsid w:val="00D8357F"/>
    <w:rsid w:val="00D850DB"/>
    <w:rsid w:val="00D920C9"/>
    <w:rsid w:val="00D97C4D"/>
    <w:rsid w:val="00DA05AF"/>
    <w:rsid w:val="00DA369A"/>
    <w:rsid w:val="00DA40C5"/>
    <w:rsid w:val="00DA6A2D"/>
    <w:rsid w:val="00DB74C1"/>
    <w:rsid w:val="00DC2973"/>
    <w:rsid w:val="00DD2370"/>
    <w:rsid w:val="00DD4DAE"/>
    <w:rsid w:val="00DD4E20"/>
    <w:rsid w:val="00DE1F52"/>
    <w:rsid w:val="00DE3A3E"/>
    <w:rsid w:val="00DF40BC"/>
    <w:rsid w:val="00DF47AA"/>
    <w:rsid w:val="00DF5102"/>
    <w:rsid w:val="00DF584E"/>
    <w:rsid w:val="00E00044"/>
    <w:rsid w:val="00E02566"/>
    <w:rsid w:val="00E05C3A"/>
    <w:rsid w:val="00E0752C"/>
    <w:rsid w:val="00E20F41"/>
    <w:rsid w:val="00E21CF7"/>
    <w:rsid w:val="00E26971"/>
    <w:rsid w:val="00E325DB"/>
    <w:rsid w:val="00E35EC7"/>
    <w:rsid w:val="00E36E3B"/>
    <w:rsid w:val="00E410A6"/>
    <w:rsid w:val="00E41B98"/>
    <w:rsid w:val="00E43C10"/>
    <w:rsid w:val="00E51618"/>
    <w:rsid w:val="00E54451"/>
    <w:rsid w:val="00E54C5F"/>
    <w:rsid w:val="00E54D76"/>
    <w:rsid w:val="00E556BC"/>
    <w:rsid w:val="00E55B02"/>
    <w:rsid w:val="00E5619E"/>
    <w:rsid w:val="00E57044"/>
    <w:rsid w:val="00E63C0F"/>
    <w:rsid w:val="00E721A4"/>
    <w:rsid w:val="00E756FE"/>
    <w:rsid w:val="00E762BF"/>
    <w:rsid w:val="00E814B4"/>
    <w:rsid w:val="00E81A99"/>
    <w:rsid w:val="00E83255"/>
    <w:rsid w:val="00E8344C"/>
    <w:rsid w:val="00E94005"/>
    <w:rsid w:val="00E978E3"/>
    <w:rsid w:val="00EB6AE0"/>
    <w:rsid w:val="00ED3FEC"/>
    <w:rsid w:val="00ED66C0"/>
    <w:rsid w:val="00ED6871"/>
    <w:rsid w:val="00ED7253"/>
    <w:rsid w:val="00EE0366"/>
    <w:rsid w:val="00EE1BC6"/>
    <w:rsid w:val="00EE2250"/>
    <w:rsid w:val="00EE6B37"/>
    <w:rsid w:val="00F016E8"/>
    <w:rsid w:val="00F10626"/>
    <w:rsid w:val="00F136A3"/>
    <w:rsid w:val="00F224A2"/>
    <w:rsid w:val="00F22951"/>
    <w:rsid w:val="00F22DCE"/>
    <w:rsid w:val="00F26AA8"/>
    <w:rsid w:val="00F27A62"/>
    <w:rsid w:val="00F3085E"/>
    <w:rsid w:val="00F32C7C"/>
    <w:rsid w:val="00F33C87"/>
    <w:rsid w:val="00F350D9"/>
    <w:rsid w:val="00F36560"/>
    <w:rsid w:val="00F37324"/>
    <w:rsid w:val="00F45182"/>
    <w:rsid w:val="00F452B7"/>
    <w:rsid w:val="00F45F76"/>
    <w:rsid w:val="00F52778"/>
    <w:rsid w:val="00F53C59"/>
    <w:rsid w:val="00F55BC4"/>
    <w:rsid w:val="00F565AB"/>
    <w:rsid w:val="00F571A5"/>
    <w:rsid w:val="00F57346"/>
    <w:rsid w:val="00F60891"/>
    <w:rsid w:val="00F64BAE"/>
    <w:rsid w:val="00F70459"/>
    <w:rsid w:val="00F708F8"/>
    <w:rsid w:val="00F7292F"/>
    <w:rsid w:val="00F73932"/>
    <w:rsid w:val="00F74247"/>
    <w:rsid w:val="00F76CBF"/>
    <w:rsid w:val="00F84B4E"/>
    <w:rsid w:val="00F84F0C"/>
    <w:rsid w:val="00F90FA7"/>
    <w:rsid w:val="00F91333"/>
    <w:rsid w:val="00F9313E"/>
    <w:rsid w:val="00F93580"/>
    <w:rsid w:val="00F97D6C"/>
    <w:rsid w:val="00FA34CE"/>
    <w:rsid w:val="00FB0191"/>
    <w:rsid w:val="00FB7839"/>
    <w:rsid w:val="00FC060B"/>
    <w:rsid w:val="00FC21A6"/>
    <w:rsid w:val="00FC6948"/>
    <w:rsid w:val="00FD31D3"/>
    <w:rsid w:val="00FD7EA7"/>
    <w:rsid w:val="00FE2571"/>
    <w:rsid w:val="00FF078B"/>
    <w:rsid w:val="00FF5716"/>
    <w:rsid w:val="00FF5F82"/>
    <w:rsid w:val="039C185F"/>
    <w:rsid w:val="23D30C34"/>
    <w:rsid w:val="29E8136A"/>
    <w:rsid w:val="317D0179"/>
    <w:rsid w:val="3FC36E01"/>
    <w:rsid w:val="430A0396"/>
    <w:rsid w:val="45E96A60"/>
    <w:rsid w:val="46B902D1"/>
    <w:rsid w:val="71E5437F"/>
    <w:rsid w:val="74AB625E"/>
    <w:rsid w:val="7910165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annotation text" w:unhideWhenUsed="0" w:qFormat="1"/>
    <w:lsdException w:name="header" w:semiHidden="0" w:uiPriority="99" w:unhideWhenUsed="0" w:qFormat="1"/>
    <w:lsdException w:name="footer" w:semiHidden="0" w:uiPriority="99" w:qFormat="1"/>
    <w:lsdException w:name="caption" w:uiPriority="35" w:qFormat="1"/>
    <w:lsdException w:name="annotation reference" w:unhideWhenUsed="0" w:qFormat="1"/>
    <w:lsdException w:name="page number" w:semiHidden="0" w:qFormat="1"/>
    <w:lsdException w:name="Title" w:semiHidden="0" w:uiPriority="10" w:unhideWhenUsed="0" w:qFormat="1"/>
    <w:lsdException w:name="Default Paragraph Font" w:semiHidden="0" w:uiPriority="1" w:qFormat="1"/>
    <w:lsdException w:name="Body Text" w:semiHidden="0" w:unhideWhenUsed="0" w:qFormat="1"/>
    <w:lsdException w:name="Subtitle" w:semiHidden="0" w:uiPriority="11" w:unhideWhenUsed="0" w:qFormat="1"/>
    <w:lsdException w:name="Date" w:semiHidden="0" w:uiPriority="99" w:qFormat="1"/>
    <w:lsdException w:name="Body Text Indent 3" w:semiHidden="0" w:qFormat="1"/>
    <w:lsdException w:name="Hyperlink" w:semiHidden="0" w:uiPriority="99" w:qFormat="1"/>
    <w:lsdException w:name="Strong" w:semiHidden="0" w:uiPriority="22" w:unhideWhenUsed="0" w:qFormat="1"/>
    <w:lsdException w:name="Emphasis" w:semiHidden="0" w:uiPriority="20" w:unhideWhenUsed="0" w:qFormat="1"/>
    <w:lsdException w:name="Plain Text" w:semiHidden="0" w:unhideWhenUsed="0" w:qFormat="1"/>
    <w:lsdException w:name="HTML Top of Form" w:uiPriority="99"/>
    <w:lsdException w:name="HTML Bottom of Form" w:uiPriority="99"/>
    <w:lsdException w:name="HTML Preformatted" w:semiHidden="0" w:unhideWhenUsed="0" w:qFormat="1"/>
    <w:lsdException w:name="Normal Table" w:semiHidden="0" w:uiPriority="99" w:qFormat="1"/>
    <w:lsdException w:name="annotation subject" w:unhideWhenUsed="0"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7DC"/>
    <w:pPr>
      <w:widowControl w:val="0"/>
      <w:jc w:val="both"/>
    </w:pPr>
    <w:rPr>
      <w:kern w:val="2"/>
      <w:sz w:val="21"/>
      <w:szCs w:val="24"/>
    </w:rPr>
  </w:style>
  <w:style w:type="paragraph" w:styleId="1">
    <w:name w:val="heading 1"/>
    <w:basedOn w:val="a"/>
    <w:next w:val="a"/>
    <w:link w:val="1Char"/>
    <w:qFormat/>
    <w:rsid w:val="005B07DC"/>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5B07DC"/>
    <w:pPr>
      <w:keepNext/>
      <w:keepLines/>
      <w:spacing w:before="260" w:after="260" w:line="416" w:lineRule="auto"/>
      <w:outlineLvl w:val="1"/>
    </w:pPr>
    <w:rPr>
      <w:rFonts w:ascii="Arial" w:eastAsia="黑体" w:hAnsi="Arial"/>
      <w:b/>
      <w:bCs/>
      <w:kern w:val="0"/>
      <w:sz w:val="32"/>
      <w:szCs w:val="32"/>
    </w:rPr>
  </w:style>
  <w:style w:type="paragraph" w:styleId="3">
    <w:name w:val="heading 3"/>
    <w:basedOn w:val="a"/>
    <w:next w:val="a"/>
    <w:link w:val="3Char"/>
    <w:uiPriority w:val="9"/>
    <w:unhideWhenUsed/>
    <w:qFormat/>
    <w:rsid w:val="005B07D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qFormat/>
    <w:rsid w:val="005B07DC"/>
    <w:rPr>
      <w:b/>
      <w:bCs/>
    </w:rPr>
  </w:style>
  <w:style w:type="paragraph" w:styleId="a4">
    <w:name w:val="annotation text"/>
    <w:basedOn w:val="a"/>
    <w:semiHidden/>
    <w:qFormat/>
    <w:rsid w:val="005B07DC"/>
    <w:pPr>
      <w:jc w:val="left"/>
    </w:pPr>
  </w:style>
  <w:style w:type="paragraph" w:styleId="a5">
    <w:name w:val="Normal Indent"/>
    <w:basedOn w:val="a"/>
    <w:qFormat/>
    <w:rsid w:val="005B07DC"/>
    <w:pPr>
      <w:ind w:firstLineChars="200" w:firstLine="420"/>
    </w:pPr>
    <w:rPr>
      <w:rFonts w:ascii="Calibri" w:hAnsi="Calibri" w:cs="宋体" w:hint="eastAsia"/>
      <w:szCs w:val="22"/>
    </w:rPr>
  </w:style>
  <w:style w:type="paragraph" w:styleId="a6">
    <w:name w:val="Body Text"/>
    <w:basedOn w:val="a"/>
    <w:link w:val="Char"/>
    <w:qFormat/>
    <w:rsid w:val="005B07DC"/>
    <w:pPr>
      <w:spacing w:after="120"/>
    </w:pPr>
    <w:rPr>
      <w:kern w:val="0"/>
      <w:sz w:val="20"/>
    </w:rPr>
  </w:style>
  <w:style w:type="paragraph" w:styleId="a7">
    <w:name w:val="Plain Text"/>
    <w:basedOn w:val="a"/>
    <w:link w:val="Char0"/>
    <w:qFormat/>
    <w:rsid w:val="005B07DC"/>
    <w:rPr>
      <w:rFonts w:ascii="宋体" w:hAnsi="Courier New"/>
      <w:kern w:val="0"/>
      <w:sz w:val="20"/>
      <w:szCs w:val="20"/>
    </w:rPr>
  </w:style>
  <w:style w:type="paragraph" w:styleId="a8">
    <w:name w:val="Date"/>
    <w:basedOn w:val="a"/>
    <w:next w:val="a"/>
    <w:link w:val="Char1"/>
    <w:uiPriority w:val="99"/>
    <w:unhideWhenUsed/>
    <w:qFormat/>
    <w:rsid w:val="005B07DC"/>
    <w:pPr>
      <w:ind w:leftChars="2500" w:left="100"/>
    </w:pPr>
    <w:rPr>
      <w:kern w:val="0"/>
      <w:sz w:val="20"/>
    </w:rPr>
  </w:style>
  <w:style w:type="paragraph" w:styleId="a9">
    <w:name w:val="Balloon Text"/>
    <w:basedOn w:val="a"/>
    <w:semiHidden/>
    <w:qFormat/>
    <w:rsid w:val="005B07DC"/>
    <w:rPr>
      <w:sz w:val="18"/>
      <w:szCs w:val="18"/>
    </w:rPr>
  </w:style>
  <w:style w:type="paragraph" w:styleId="aa">
    <w:name w:val="footer"/>
    <w:basedOn w:val="a"/>
    <w:link w:val="Char2"/>
    <w:uiPriority w:val="99"/>
    <w:unhideWhenUsed/>
    <w:qFormat/>
    <w:rsid w:val="005B07DC"/>
    <w:pPr>
      <w:tabs>
        <w:tab w:val="center" w:pos="4153"/>
        <w:tab w:val="right" w:pos="8306"/>
      </w:tabs>
      <w:snapToGrid w:val="0"/>
      <w:jc w:val="left"/>
    </w:pPr>
    <w:rPr>
      <w:kern w:val="0"/>
      <w:sz w:val="18"/>
      <w:szCs w:val="18"/>
    </w:rPr>
  </w:style>
  <w:style w:type="paragraph" w:styleId="ab">
    <w:name w:val="header"/>
    <w:basedOn w:val="a"/>
    <w:link w:val="Char3"/>
    <w:uiPriority w:val="99"/>
    <w:qFormat/>
    <w:rsid w:val="005B07DC"/>
    <w:pPr>
      <w:pBdr>
        <w:bottom w:val="single" w:sz="6" w:space="1" w:color="auto"/>
      </w:pBdr>
      <w:tabs>
        <w:tab w:val="center" w:pos="4153"/>
        <w:tab w:val="right" w:pos="8306"/>
      </w:tabs>
      <w:snapToGrid w:val="0"/>
      <w:jc w:val="center"/>
    </w:pPr>
    <w:rPr>
      <w:kern w:val="0"/>
      <w:sz w:val="18"/>
      <w:szCs w:val="18"/>
    </w:rPr>
  </w:style>
  <w:style w:type="paragraph" w:styleId="30">
    <w:name w:val="Body Text Indent 3"/>
    <w:basedOn w:val="a"/>
    <w:link w:val="3Char0"/>
    <w:unhideWhenUsed/>
    <w:qFormat/>
    <w:rsid w:val="005B07DC"/>
    <w:pPr>
      <w:spacing w:after="120"/>
      <w:ind w:leftChars="200" w:left="420"/>
    </w:pPr>
    <w:rPr>
      <w:sz w:val="16"/>
      <w:szCs w:val="16"/>
    </w:rPr>
  </w:style>
  <w:style w:type="paragraph" w:styleId="HTML">
    <w:name w:val="HTML Preformatted"/>
    <w:basedOn w:val="a"/>
    <w:link w:val="HTMLChar"/>
    <w:qFormat/>
    <w:rsid w:val="005B07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宋体" w:hint="eastAsia"/>
      <w:kern w:val="0"/>
      <w:sz w:val="20"/>
      <w:szCs w:val="20"/>
    </w:rPr>
  </w:style>
  <w:style w:type="character" w:styleId="ac">
    <w:name w:val="page number"/>
    <w:basedOn w:val="a0"/>
    <w:unhideWhenUsed/>
    <w:qFormat/>
    <w:rsid w:val="005B07DC"/>
  </w:style>
  <w:style w:type="character" w:styleId="ad">
    <w:name w:val="Hyperlink"/>
    <w:basedOn w:val="a0"/>
    <w:uiPriority w:val="99"/>
    <w:unhideWhenUsed/>
    <w:qFormat/>
    <w:rsid w:val="005B07DC"/>
    <w:rPr>
      <w:color w:val="0000FF"/>
      <w:u w:val="single"/>
    </w:rPr>
  </w:style>
  <w:style w:type="character" w:styleId="ae">
    <w:name w:val="annotation reference"/>
    <w:basedOn w:val="a0"/>
    <w:semiHidden/>
    <w:qFormat/>
    <w:rsid w:val="005B07DC"/>
    <w:rPr>
      <w:sz w:val="21"/>
      <w:szCs w:val="21"/>
    </w:rPr>
  </w:style>
  <w:style w:type="table" w:styleId="af">
    <w:name w:val="Table Grid"/>
    <w:basedOn w:val="a1"/>
    <w:uiPriority w:val="59"/>
    <w:qFormat/>
    <w:rsid w:val="005B07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列出段落1"/>
    <w:basedOn w:val="a"/>
    <w:uiPriority w:val="34"/>
    <w:qFormat/>
    <w:rsid w:val="005B07DC"/>
    <w:pPr>
      <w:ind w:firstLineChars="200" w:firstLine="420"/>
    </w:pPr>
  </w:style>
  <w:style w:type="character" w:customStyle="1" w:styleId="1Char">
    <w:name w:val="标题 1 Char"/>
    <w:link w:val="1"/>
    <w:qFormat/>
    <w:rsid w:val="005B07DC"/>
    <w:rPr>
      <w:rFonts w:ascii="Times New Roman" w:eastAsia="宋体" w:hAnsi="Times New Roman" w:cs="Times New Roman"/>
      <w:b/>
      <w:bCs/>
      <w:kern w:val="44"/>
      <w:sz w:val="44"/>
      <w:szCs w:val="44"/>
    </w:rPr>
  </w:style>
  <w:style w:type="character" w:customStyle="1" w:styleId="2Char">
    <w:name w:val="标题 2 Char"/>
    <w:link w:val="2"/>
    <w:qFormat/>
    <w:rsid w:val="005B07DC"/>
    <w:rPr>
      <w:rFonts w:ascii="Arial" w:eastAsia="黑体" w:hAnsi="Arial" w:cs="Times New Roman"/>
      <w:b/>
      <w:bCs/>
      <w:sz w:val="32"/>
      <w:szCs w:val="32"/>
    </w:rPr>
  </w:style>
  <w:style w:type="character" w:customStyle="1" w:styleId="Char3">
    <w:name w:val="页眉 Char"/>
    <w:link w:val="ab"/>
    <w:uiPriority w:val="99"/>
    <w:qFormat/>
    <w:rsid w:val="005B07DC"/>
    <w:rPr>
      <w:rFonts w:ascii="Times New Roman" w:eastAsia="宋体" w:hAnsi="Times New Roman" w:cs="Times New Roman"/>
      <w:sz w:val="18"/>
      <w:szCs w:val="18"/>
    </w:rPr>
  </w:style>
  <w:style w:type="character" w:customStyle="1" w:styleId="Char0">
    <w:name w:val="纯文本 Char"/>
    <w:link w:val="a7"/>
    <w:qFormat/>
    <w:rsid w:val="005B07DC"/>
    <w:rPr>
      <w:rFonts w:ascii="宋体" w:eastAsia="宋体" w:hAnsi="Courier New" w:cs="Times New Roman"/>
      <w:szCs w:val="20"/>
    </w:rPr>
  </w:style>
  <w:style w:type="character" w:customStyle="1" w:styleId="Char1">
    <w:name w:val="日期 Char"/>
    <w:link w:val="a8"/>
    <w:uiPriority w:val="99"/>
    <w:semiHidden/>
    <w:qFormat/>
    <w:rsid w:val="005B07DC"/>
    <w:rPr>
      <w:rFonts w:ascii="Times New Roman" w:eastAsia="宋体" w:hAnsi="Times New Roman" w:cs="Times New Roman"/>
      <w:szCs w:val="24"/>
    </w:rPr>
  </w:style>
  <w:style w:type="character" w:customStyle="1" w:styleId="Char2">
    <w:name w:val="页脚 Char"/>
    <w:link w:val="aa"/>
    <w:uiPriority w:val="99"/>
    <w:qFormat/>
    <w:rsid w:val="005B07DC"/>
    <w:rPr>
      <w:rFonts w:ascii="Times New Roman" w:eastAsia="宋体" w:hAnsi="Times New Roman" w:cs="Times New Roman"/>
      <w:sz w:val="18"/>
      <w:szCs w:val="18"/>
    </w:rPr>
  </w:style>
  <w:style w:type="character" w:customStyle="1" w:styleId="Char">
    <w:name w:val="正文文本 Char"/>
    <w:link w:val="a6"/>
    <w:qFormat/>
    <w:rsid w:val="005B07DC"/>
    <w:rPr>
      <w:rFonts w:ascii="Times New Roman" w:eastAsia="宋体" w:hAnsi="Times New Roman" w:cs="Times New Roman"/>
      <w:szCs w:val="24"/>
    </w:rPr>
  </w:style>
  <w:style w:type="paragraph" w:customStyle="1" w:styleId="20">
    <w:name w:val="列出段落2"/>
    <w:basedOn w:val="a"/>
    <w:uiPriority w:val="99"/>
    <w:unhideWhenUsed/>
    <w:qFormat/>
    <w:rsid w:val="005B07DC"/>
    <w:pPr>
      <w:ind w:firstLineChars="200" w:firstLine="420"/>
    </w:pPr>
  </w:style>
  <w:style w:type="paragraph" w:customStyle="1" w:styleId="af0">
    <w:name w:val="表内文字"/>
    <w:basedOn w:val="a6"/>
    <w:qFormat/>
    <w:rsid w:val="005B07DC"/>
    <w:pPr>
      <w:tabs>
        <w:tab w:val="left" w:pos="0"/>
        <w:tab w:val="left" w:pos="1134"/>
      </w:tabs>
      <w:spacing w:before="120"/>
      <w:jc w:val="center"/>
      <w:textAlignment w:val="baseline"/>
    </w:pPr>
    <w:rPr>
      <w:rFonts w:ascii="Arial" w:eastAsia="楷体_GB2312" w:hAnsi="Arial"/>
      <w:sz w:val="21"/>
      <w:szCs w:val="20"/>
    </w:rPr>
  </w:style>
  <w:style w:type="character" w:customStyle="1" w:styleId="3Char0">
    <w:name w:val="正文文本缩进 3 Char"/>
    <w:basedOn w:val="a0"/>
    <w:link w:val="30"/>
    <w:semiHidden/>
    <w:qFormat/>
    <w:rsid w:val="005B07DC"/>
    <w:rPr>
      <w:rFonts w:ascii="Times New Roman" w:hAnsi="Times New Roman" w:cs="Times New Roman"/>
      <w:kern w:val="2"/>
      <w:sz w:val="16"/>
      <w:szCs w:val="16"/>
    </w:rPr>
  </w:style>
  <w:style w:type="character" w:customStyle="1" w:styleId="HTMLChar">
    <w:name w:val="HTML 预设格式 Char"/>
    <w:basedOn w:val="a0"/>
    <w:link w:val="HTML"/>
    <w:qFormat/>
    <w:rsid w:val="005B07DC"/>
    <w:rPr>
      <w:rFonts w:ascii="黑体" w:eastAsia="黑体" w:hAnsi="Courier New" w:cs="宋体"/>
    </w:rPr>
  </w:style>
  <w:style w:type="character" w:customStyle="1" w:styleId="3Char">
    <w:name w:val="标题 3 Char"/>
    <w:basedOn w:val="a0"/>
    <w:link w:val="3"/>
    <w:uiPriority w:val="9"/>
    <w:semiHidden/>
    <w:qFormat/>
    <w:rsid w:val="005B07DC"/>
    <w:rPr>
      <w:b/>
      <w:bCs/>
      <w:kern w:val="2"/>
      <w:sz w:val="32"/>
      <w:szCs w:val="32"/>
    </w:rPr>
  </w:style>
  <w:style w:type="paragraph" w:customStyle="1" w:styleId="af1">
    <w:name w:val="文档正文"/>
    <w:basedOn w:val="a"/>
    <w:rsid w:val="005B07DC"/>
    <w:pPr>
      <w:adjustRightInd w:val="0"/>
      <w:spacing w:line="312" w:lineRule="atLeast"/>
      <w:ind w:firstLine="567"/>
      <w:textAlignment w:val="baseline"/>
    </w:pPr>
    <w:rPr>
      <w:rFonts w:ascii="长城仿宋" w:eastAsia="长城仿宋"/>
      <w:kern w:val="0"/>
      <w:sz w:val="28"/>
    </w:rPr>
  </w:style>
  <w:style w:type="character" w:customStyle="1" w:styleId="font151">
    <w:name w:val="font151"/>
    <w:basedOn w:val="a0"/>
    <w:rsid w:val="005B07DC"/>
    <w:rPr>
      <w:rFonts w:ascii="楷体_GB2312" w:eastAsia="楷体_GB2312" w:cs="楷体_GB2312" w:hint="default"/>
      <w:color w:val="000000"/>
      <w:sz w:val="22"/>
      <w:szCs w:val="22"/>
      <w:u w:val="none"/>
    </w:rPr>
  </w:style>
  <w:style w:type="character" w:customStyle="1" w:styleId="font161">
    <w:name w:val="font161"/>
    <w:basedOn w:val="a0"/>
    <w:rsid w:val="005B07DC"/>
    <w:rPr>
      <w:rFonts w:ascii="Arial" w:hAnsi="Arial" w:cs="Arial" w:hint="default"/>
      <w:color w:val="000000"/>
      <w:sz w:val="22"/>
      <w:szCs w:val="22"/>
      <w:u w:val="none"/>
    </w:rPr>
  </w:style>
  <w:style w:type="character" w:customStyle="1" w:styleId="font41">
    <w:name w:val="font41"/>
    <w:basedOn w:val="a0"/>
    <w:rsid w:val="005B07DC"/>
    <w:rPr>
      <w:rFonts w:ascii="Arial" w:hAnsi="Arial" w:cs="Arial" w:hint="default"/>
      <w:b/>
      <w:color w:val="000000"/>
      <w:sz w:val="22"/>
      <w:szCs w:val="22"/>
      <w:u w:val="none"/>
    </w:rPr>
  </w:style>
  <w:style w:type="character" w:customStyle="1" w:styleId="font181">
    <w:name w:val="font181"/>
    <w:basedOn w:val="a0"/>
    <w:rsid w:val="005B07DC"/>
    <w:rPr>
      <w:rFonts w:ascii="宋体" w:eastAsia="宋体" w:hAnsi="宋体" w:cs="宋体" w:hint="eastAsia"/>
      <w:color w:val="000000"/>
      <w:sz w:val="22"/>
      <w:szCs w:val="22"/>
      <w:u w:val="none"/>
    </w:rPr>
  </w:style>
  <w:style w:type="character" w:customStyle="1" w:styleId="font131">
    <w:name w:val="font131"/>
    <w:basedOn w:val="a0"/>
    <w:rsid w:val="005B07DC"/>
    <w:rPr>
      <w:rFonts w:ascii="Arial" w:hAnsi="Arial" w:cs="Arial" w:hint="default"/>
      <w:b/>
      <w:color w:val="000000"/>
      <w:sz w:val="20"/>
      <w:szCs w:val="20"/>
      <w:u w:val="none"/>
    </w:rPr>
  </w:style>
  <w:style w:type="character" w:customStyle="1" w:styleId="font01">
    <w:name w:val="font01"/>
    <w:basedOn w:val="a0"/>
    <w:rsid w:val="005B07DC"/>
    <w:rPr>
      <w:rFonts w:ascii="Arial" w:hAnsi="Arial" w:cs="Arial" w:hint="default"/>
      <w:b/>
      <w:color w:val="000000"/>
      <w:sz w:val="20"/>
      <w:szCs w:val="20"/>
      <w:u w:val="none"/>
    </w:rPr>
  </w:style>
  <w:style w:type="character" w:customStyle="1" w:styleId="font111">
    <w:name w:val="font111"/>
    <w:basedOn w:val="a0"/>
    <w:rsid w:val="005B07DC"/>
    <w:rPr>
      <w:rFonts w:ascii="楷体_GB2312" w:eastAsia="楷体_GB2312" w:cs="楷体_GB2312" w:hint="default"/>
      <w:color w:val="000000"/>
      <w:sz w:val="20"/>
      <w:szCs w:val="20"/>
      <w:u w:val="none"/>
    </w:rPr>
  </w:style>
  <w:style w:type="character" w:customStyle="1" w:styleId="font21">
    <w:name w:val="font21"/>
    <w:basedOn w:val="a0"/>
    <w:rsid w:val="005B07DC"/>
    <w:rPr>
      <w:rFonts w:ascii="Arial" w:hAnsi="Arial" w:cs="Arial" w:hint="default"/>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4274E2FB-CF75-4713-AC5D-D788E3D504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904</Words>
  <Characters>5159</Characters>
  <Application>Microsoft Office Word</Application>
  <DocSecurity>0</DocSecurity>
  <Lines>42</Lines>
  <Paragraphs>12</Paragraphs>
  <ScaleCrop>false</ScaleCrop>
  <Company>WwW.YlmF.CoM</Company>
  <LinksUpToDate>false</LinksUpToDate>
  <CharactersWithSpaces>6051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茂硕新能源有限公司</dc:title>
  <dc:creator>刘涛</dc:creator>
  <cp:lastModifiedBy>huayue</cp:lastModifiedBy>
  <cp:revision>4</cp:revision>
  <cp:lastPrinted>2018-04-25T09:13:00Z</cp:lastPrinted>
  <dcterms:created xsi:type="dcterms:W3CDTF">2018-10-17T08:24:00Z</dcterms:created>
  <dcterms:modified xsi:type="dcterms:W3CDTF">2018-10-19T07:16:00Z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